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210B38" w14:textId="77777777" w:rsidR="000636BA" w:rsidRPr="00690447" w:rsidRDefault="000636BA" w:rsidP="000636BA">
      <w:pPr>
        <w:tabs>
          <w:tab w:val="left" w:pos="1985"/>
        </w:tabs>
        <w:spacing w:after="0"/>
        <w:jc w:val="both"/>
        <w:rPr>
          <w:rFonts w:ascii="Arial" w:hAnsi="Arial" w:cs="Arial"/>
          <w:b/>
          <w:bCs/>
          <w:sz w:val="24"/>
        </w:rPr>
      </w:pPr>
      <w:r w:rsidRPr="00F55E8D">
        <w:rPr>
          <w:rFonts w:ascii="Arial" w:hAnsi="Arial" w:cs="Arial"/>
          <w:b/>
          <w:bCs/>
          <w:sz w:val="24"/>
        </w:rPr>
        <w:t>3GPP TSG RAN WG1 Meeting 9</w:t>
      </w:r>
      <w:r>
        <w:rPr>
          <w:rFonts w:ascii="Arial" w:hAnsi="Arial" w:cs="Arial"/>
          <w:b/>
          <w:bCs/>
          <w:sz w:val="24"/>
        </w:rPr>
        <w:t>1</w:t>
      </w:r>
      <w:r w:rsidRPr="00690447">
        <w:rPr>
          <w:rFonts w:ascii="Arial" w:hAnsi="Arial" w:cs="Arial"/>
          <w:b/>
          <w:bCs/>
          <w:sz w:val="24"/>
        </w:rPr>
        <w:tab/>
      </w:r>
      <w:r w:rsidRPr="00690447">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690447">
        <w:rPr>
          <w:rFonts w:ascii="Arial" w:hAnsi="Arial" w:cs="Arial"/>
          <w:b/>
          <w:bCs/>
          <w:sz w:val="24"/>
        </w:rPr>
        <w:t>R1-</w:t>
      </w:r>
      <w:r>
        <w:rPr>
          <w:rFonts w:ascii="Arial" w:hAnsi="Arial" w:cs="Arial"/>
          <w:b/>
          <w:bCs/>
          <w:sz w:val="24"/>
        </w:rPr>
        <w:t>17</w:t>
      </w:r>
      <w:r>
        <w:rPr>
          <w:rFonts w:ascii="Arial" w:hAnsi="Arial" w:cs="Arial" w:hint="eastAsia"/>
          <w:b/>
          <w:bCs/>
          <w:sz w:val="24"/>
          <w:lang w:eastAsia="zh-CN"/>
        </w:rPr>
        <w:t>xxx</w:t>
      </w:r>
      <w:r>
        <w:rPr>
          <w:rFonts w:ascii="Arial" w:hAnsi="Arial" w:cs="Arial"/>
          <w:b/>
          <w:bCs/>
          <w:sz w:val="24"/>
        </w:rPr>
        <w:t>xx</w:t>
      </w:r>
    </w:p>
    <w:p w14:paraId="1EB85490" w14:textId="77777777" w:rsidR="000636BA" w:rsidRDefault="000636BA" w:rsidP="000636BA">
      <w:pPr>
        <w:tabs>
          <w:tab w:val="left" w:pos="1985"/>
        </w:tabs>
        <w:spacing w:after="0"/>
        <w:jc w:val="both"/>
        <w:rPr>
          <w:rFonts w:ascii="Arial" w:hAnsi="Arial" w:cs="Arial"/>
          <w:b/>
          <w:bCs/>
          <w:sz w:val="24"/>
        </w:rPr>
      </w:pPr>
      <w:r w:rsidRPr="00E52870">
        <w:rPr>
          <w:rFonts w:ascii="Arial" w:hAnsi="Arial" w:cs="Arial"/>
          <w:b/>
          <w:bCs/>
          <w:sz w:val="24"/>
        </w:rPr>
        <w:t>Reno, USA, November 27th – December 1st, 2017</w:t>
      </w:r>
    </w:p>
    <w:p w14:paraId="673E8FE2" w14:textId="77777777" w:rsidR="00BE3E52" w:rsidRPr="000636BA" w:rsidRDefault="00BE3E52"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45CE474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90447">
        <w:rPr>
          <w:rFonts w:ascii="Arial" w:eastAsia="Malgun Gothic" w:hAnsi="Arial" w:cs="Arial"/>
          <w:b/>
          <w:sz w:val="24"/>
          <w:lang w:val="en-US" w:eastAsia="ko-KR"/>
        </w:rPr>
        <w:t>Remaining Issues o</w:t>
      </w:r>
      <w:r w:rsidR="003111DA">
        <w:rPr>
          <w:rFonts w:ascii="Arial" w:eastAsia="Malgun Gothic" w:hAnsi="Arial" w:cs="Arial"/>
          <w:b/>
          <w:sz w:val="24"/>
          <w:lang w:val="en-US" w:eastAsia="ko-KR"/>
        </w:rPr>
        <w:t xml:space="preserve">n </w:t>
      </w:r>
      <w:r w:rsidR="00D3527F">
        <w:rPr>
          <w:rFonts w:ascii="Arial" w:eastAsia="Malgun Gothic" w:hAnsi="Arial" w:cs="Arial"/>
          <w:b/>
          <w:sz w:val="24"/>
          <w:lang w:val="en-US" w:eastAsia="ko-KR"/>
        </w:rPr>
        <w:t xml:space="preserve">Codebook Based UL </w:t>
      </w:r>
      <w:r w:rsidR="00081534">
        <w:rPr>
          <w:rFonts w:ascii="Arial" w:eastAsia="Malgun Gothic" w:hAnsi="Arial" w:cs="Arial"/>
          <w:b/>
          <w:sz w:val="24"/>
          <w:lang w:val="en-US" w:eastAsia="ko-KR"/>
        </w:rPr>
        <w:t>Transmission</w:t>
      </w:r>
    </w:p>
    <w:p w14:paraId="442797E2" w14:textId="37191EDF"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D3527F">
        <w:rPr>
          <w:rFonts w:ascii="Arial" w:hAnsi="Arial" w:cs="Arial"/>
          <w:b/>
          <w:sz w:val="24"/>
          <w:lang w:val="en-US"/>
        </w:rPr>
        <w:t>2.1.</w:t>
      </w:r>
      <w:r w:rsidR="008330AE">
        <w:rPr>
          <w:rFonts w:ascii="Arial" w:hAnsi="Arial" w:cs="Arial"/>
          <w:b/>
          <w:sz w:val="24"/>
          <w:lang w:val="en-US"/>
        </w:rPr>
        <w:t>2</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5C6EA853" w:rsidR="009A0886" w:rsidRDefault="00690447" w:rsidP="00026770">
      <w:pPr>
        <w:ind w:firstLine="284"/>
        <w:jc w:val="both"/>
        <w:rPr>
          <w:sz w:val="22"/>
          <w:szCs w:val="22"/>
          <w:lang w:eastAsia="zh-CN"/>
        </w:rPr>
      </w:pPr>
      <w:r>
        <w:rPr>
          <w:sz w:val="22"/>
          <w:szCs w:val="22"/>
          <w:lang w:eastAsia="zh-CN"/>
        </w:rPr>
        <w:t>In RAN1 #90</w:t>
      </w:r>
      <w:r w:rsidR="00510EC2">
        <w:rPr>
          <w:sz w:val="22"/>
          <w:szCs w:val="22"/>
          <w:lang w:eastAsia="zh-CN"/>
        </w:rPr>
        <w:t>bis</w:t>
      </w:r>
      <w:r w:rsidR="009A0886">
        <w:rPr>
          <w:sz w:val="22"/>
          <w:szCs w:val="22"/>
          <w:lang w:eastAsia="zh-CN"/>
        </w:rPr>
        <w:t xml:space="preserve"> meeting, the following agreements for UL codebook based transmission have been achieved. [1]</w:t>
      </w:r>
    </w:p>
    <w:p w14:paraId="2FAA986A" w14:textId="77777777" w:rsidR="00510EC2" w:rsidRPr="00510EC2" w:rsidRDefault="00510EC2" w:rsidP="00510EC2">
      <w:pPr>
        <w:rPr>
          <w:b/>
          <w:i/>
          <w:sz w:val="22"/>
          <w:szCs w:val="22"/>
          <w:lang w:eastAsia="x-none"/>
        </w:rPr>
      </w:pPr>
      <w:r w:rsidRPr="00510EC2">
        <w:rPr>
          <w:b/>
          <w:i/>
          <w:sz w:val="22"/>
          <w:szCs w:val="22"/>
          <w:highlight w:val="green"/>
          <w:lang w:eastAsia="x-none"/>
        </w:rPr>
        <w:t>Agreement:</w:t>
      </w:r>
    </w:p>
    <w:p w14:paraId="3EA5F672" w14:textId="77777777" w:rsidR="00510EC2" w:rsidRPr="00510EC2" w:rsidRDefault="00510EC2" w:rsidP="00510EC2">
      <w:pPr>
        <w:numPr>
          <w:ilvl w:val="0"/>
          <w:numId w:val="36"/>
        </w:numPr>
        <w:overflowPunct/>
        <w:autoSpaceDE/>
        <w:autoSpaceDN/>
        <w:adjustRightInd/>
        <w:spacing w:after="0"/>
        <w:textAlignment w:val="auto"/>
        <w:rPr>
          <w:i/>
          <w:sz w:val="22"/>
          <w:szCs w:val="22"/>
          <w:lang w:val="en-US" w:eastAsia="x-none"/>
        </w:rPr>
      </w:pPr>
      <w:r w:rsidRPr="00510EC2">
        <w:rPr>
          <w:i/>
          <w:sz w:val="22"/>
          <w:szCs w:val="22"/>
          <w:lang w:val="en-US" w:eastAsia="x-none"/>
        </w:rPr>
        <w:t>At least for the case where single SRS resource is configured and for DFT-S-OFDM, support additional 4Tx rank 1 codebook below</w:t>
      </w:r>
    </w:p>
    <w:p w14:paraId="7FEC4861" w14:textId="4DB3FAC0" w:rsidR="00510EC2" w:rsidRPr="00510EC2" w:rsidRDefault="00510EC2" w:rsidP="00510EC2">
      <w:pPr>
        <w:rPr>
          <w:i/>
          <w:sz w:val="22"/>
          <w:szCs w:val="22"/>
          <w:lang w:val="en-US" w:eastAsia="x-none"/>
        </w:rPr>
      </w:pPr>
      <w:r w:rsidRPr="00510EC2">
        <w:rPr>
          <w:i/>
          <w:noProof/>
          <w:sz w:val="22"/>
          <w:szCs w:val="22"/>
          <w:lang w:val="en-US" w:eastAsia="zh-CN"/>
        </w:rPr>
        <w:drawing>
          <wp:inline distT="0" distB="0" distL="0" distR="0" wp14:anchorId="62213993" wp14:editId="1BACC2A5">
            <wp:extent cx="6118860" cy="24307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l="5257" r="5827" b="10251"/>
                    <a:stretch>
                      <a:fillRect/>
                    </a:stretch>
                  </pic:blipFill>
                  <pic:spPr bwMode="auto">
                    <a:xfrm>
                      <a:off x="0" y="0"/>
                      <a:ext cx="6118860" cy="2430780"/>
                    </a:xfrm>
                    <a:prstGeom prst="rect">
                      <a:avLst/>
                    </a:prstGeom>
                    <a:noFill/>
                    <a:ln>
                      <a:noFill/>
                    </a:ln>
                  </pic:spPr>
                </pic:pic>
              </a:graphicData>
            </a:graphic>
          </wp:inline>
        </w:drawing>
      </w:r>
    </w:p>
    <w:p w14:paraId="26A1B0B1" w14:textId="77777777" w:rsidR="00510EC2" w:rsidRPr="00510EC2" w:rsidRDefault="00510EC2" w:rsidP="00510EC2">
      <w:pPr>
        <w:numPr>
          <w:ilvl w:val="0"/>
          <w:numId w:val="36"/>
        </w:numPr>
        <w:overflowPunct/>
        <w:autoSpaceDE/>
        <w:autoSpaceDN/>
        <w:adjustRightInd/>
        <w:spacing w:after="0"/>
        <w:textAlignment w:val="auto"/>
        <w:rPr>
          <w:i/>
          <w:sz w:val="22"/>
          <w:szCs w:val="22"/>
          <w:lang w:val="en-US" w:eastAsia="x-none"/>
        </w:rPr>
      </w:pPr>
      <w:r w:rsidRPr="00510EC2">
        <w:rPr>
          <w:i/>
          <w:sz w:val="22"/>
          <w:szCs w:val="22"/>
          <w:lang w:val="en-US" w:eastAsia="x-none"/>
        </w:rPr>
        <w:t xml:space="preserve">Send an LS to RAN4 to inform that RAN1 has agreed to support the above UL codebook (codebook indices 16~27) for 4TX UEs and request feedback from RAN4 (ex: MPR) on feasibility – Peter (will </w:t>
      </w:r>
      <w:proofErr w:type="spellStart"/>
      <w:r w:rsidRPr="00510EC2">
        <w:rPr>
          <w:i/>
          <w:sz w:val="22"/>
          <w:szCs w:val="22"/>
          <w:lang w:val="en-US" w:eastAsia="x-none"/>
        </w:rPr>
        <w:t>comeback</w:t>
      </w:r>
      <w:proofErr w:type="spellEnd"/>
      <w:r w:rsidRPr="00510EC2">
        <w:rPr>
          <w:i/>
          <w:sz w:val="22"/>
          <w:szCs w:val="22"/>
          <w:lang w:val="en-US" w:eastAsia="x-none"/>
        </w:rPr>
        <w:t xml:space="preserve"> on Thursday): Approved in </w:t>
      </w:r>
      <w:r w:rsidRPr="00510EC2">
        <w:rPr>
          <w:i/>
          <w:sz w:val="22"/>
          <w:szCs w:val="22"/>
          <w:highlight w:val="green"/>
          <w:lang w:val="en-US" w:eastAsia="x-none"/>
        </w:rPr>
        <w:t>R1-1719044</w:t>
      </w:r>
    </w:p>
    <w:p w14:paraId="785E8976" w14:textId="77777777" w:rsidR="00510EC2" w:rsidRPr="00510EC2" w:rsidRDefault="00510EC2" w:rsidP="00510EC2">
      <w:pPr>
        <w:rPr>
          <w:b/>
          <w:i/>
          <w:sz w:val="22"/>
          <w:szCs w:val="22"/>
          <w:lang w:val="en-US" w:eastAsia="x-none"/>
        </w:rPr>
      </w:pPr>
      <w:r w:rsidRPr="00510EC2">
        <w:rPr>
          <w:b/>
          <w:i/>
          <w:sz w:val="22"/>
          <w:szCs w:val="22"/>
          <w:highlight w:val="green"/>
          <w:lang w:val="en-US" w:eastAsia="x-none"/>
        </w:rPr>
        <w:t>Agreement:</w:t>
      </w:r>
    </w:p>
    <w:p w14:paraId="5DCC70EC" w14:textId="77777777" w:rsidR="00510EC2" w:rsidRPr="00510EC2" w:rsidRDefault="00510EC2" w:rsidP="00510EC2">
      <w:pPr>
        <w:numPr>
          <w:ilvl w:val="0"/>
          <w:numId w:val="35"/>
        </w:numPr>
        <w:overflowPunct/>
        <w:autoSpaceDE/>
        <w:autoSpaceDN/>
        <w:adjustRightInd/>
        <w:spacing w:after="0"/>
        <w:textAlignment w:val="auto"/>
        <w:rPr>
          <w:i/>
          <w:sz w:val="22"/>
          <w:szCs w:val="22"/>
          <w:lang w:val="en-US"/>
        </w:rPr>
      </w:pPr>
      <w:r w:rsidRPr="00510EC2">
        <w:rPr>
          <w:i/>
          <w:sz w:val="22"/>
          <w:szCs w:val="22"/>
          <w:lang w:val="en-US"/>
        </w:rPr>
        <w:t>For 4 Tx with wideband TPMI, use at least single stage DCI</w:t>
      </w:r>
    </w:p>
    <w:p w14:paraId="0714EDB9" w14:textId="77777777" w:rsidR="00510EC2" w:rsidRPr="00510EC2" w:rsidRDefault="00510EC2" w:rsidP="00510EC2">
      <w:pPr>
        <w:pStyle w:val="RAN1bullet2"/>
        <w:rPr>
          <w:i/>
          <w:sz w:val="22"/>
          <w:szCs w:val="22"/>
        </w:rPr>
      </w:pPr>
      <w:r w:rsidRPr="00510EC2">
        <w:rPr>
          <w:i/>
          <w:sz w:val="22"/>
          <w:szCs w:val="22"/>
        </w:rPr>
        <w:t>FFS for 2 stage DCI</w:t>
      </w:r>
    </w:p>
    <w:p w14:paraId="48F07978" w14:textId="77777777" w:rsidR="00510EC2" w:rsidRPr="00510EC2" w:rsidRDefault="00510EC2" w:rsidP="00510EC2">
      <w:pPr>
        <w:numPr>
          <w:ilvl w:val="0"/>
          <w:numId w:val="35"/>
        </w:numPr>
        <w:overflowPunct/>
        <w:autoSpaceDE/>
        <w:autoSpaceDN/>
        <w:adjustRightInd/>
        <w:spacing w:after="0"/>
        <w:textAlignment w:val="auto"/>
        <w:rPr>
          <w:i/>
          <w:sz w:val="22"/>
          <w:szCs w:val="22"/>
          <w:lang w:val="en-US"/>
        </w:rPr>
      </w:pPr>
      <w:r w:rsidRPr="00510EC2">
        <w:rPr>
          <w:i/>
          <w:sz w:val="22"/>
          <w:szCs w:val="22"/>
          <w:lang w:val="en-US"/>
        </w:rPr>
        <w:t xml:space="preserve">For wideband TPMI, for NR 4 Tx codebook for CP-OFDM, </w:t>
      </w:r>
      <w:proofErr w:type="spellStart"/>
      <w:r w:rsidRPr="00510EC2">
        <w:rPr>
          <w:i/>
          <w:sz w:val="22"/>
          <w:szCs w:val="22"/>
          <w:lang w:val="en-US"/>
        </w:rPr>
        <w:t>downselect</w:t>
      </w:r>
      <w:proofErr w:type="spellEnd"/>
      <w:r w:rsidRPr="00510EC2">
        <w:rPr>
          <w:i/>
          <w:sz w:val="22"/>
          <w:szCs w:val="22"/>
          <w:lang w:val="en-US"/>
        </w:rPr>
        <w:t xml:space="preserve"> one of:</w:t>
      </w:r>
    </w:p>
    <w:p w14:paraId="4C70D153" w14:textId="77777777" w:rsidR="00510EC2" w:rsidRPr="00510EC2" w:rsidRDefault="00510EC2" w:rsidP="00510EC2">
      <w:pPr>
        <w:pStyle w:val="RAN1bullet2"/>
        <w:rPr>
          <w:i/>
          <w:sz w:val="22"/>
          <w:szCs w:val="22"/>
        </w:rPr>
      </w:pPr>
      <w:r w:rsidRPr="00510EC2">
        <w:rPr>
          <w:i/>
          <w:sz w:val="22"/>
          <w:szCs w:val="22"/>
        </w:rPr>
        <w:t xml:space="preserve">Alt 1: Rel-10 UL, possibly with additional entries: </w:t>
      </w:r>
    </w:p>
    <w:p w14:paraId="1F1B4A1A" w14:textId="77777777" w:rsidR="00510EC2" w:rsidRPr="00510EC2" w:rsidRDefault="00510EC2" w:rsidP="00510EC2">
      <w:pPr>
        <w:pStyle w:val="RAN1bullet2"/>
        <w:rPr>
          <w:i/>
          <w:sz w:val="22"/>
          <w:szCs w:val="22"/>
        </w:rPr>
      </w:pPr>
      <w:r w:rsidRPr="00510EC2">
        <w:rPr>
          <w:i/>
          <w:sz w:val="22"/>
          <w:szCs w:val="22"/>
        </w:rPr>
        <w:t xml:space="preserve">Alt 2: Rel-15 DL, possibly with additional entries: </w:t>
      </w:r>
    </w:p>
    <w:p w14:paraId="74F67EF7" w14:textId="77777777" w:rsidR="00510EC2" w:rsidRPr="00510EC2" w:rsidRDefault="00510EC2" w:rsidP="00510EC2">
      <w:pPr>
        <w:pStyle w:val="RAN1bullet2"/>
        <w:rPr>
          <w:i/>
          <w:sz w:val="22"/>
          <w:szCs w:val="22"/>
        </w:rPr>
      </w:pPr>
      <w:r w:rsidRPr="00510EC2">
        <w:rPr>
          <w:i/>
          <w:sz w:val="22"/>
          <w:szCs w:val="22"/>
        </w:rPr>
        <w:t>Alt 3: Rel-8 DL, possibly with additional entries</w:t>
      </w:r>
    </w:p>
    <w:p w14:paraId="2F71BA6D" w14:textId="77777777" w:rsidR="00510EC2" w:rsidRPr="00510EC2" w:rsidRDefault="00510EC2" w:rsidP="00510EC2">
      <w:pPr>
        <w:numPr>
          <w:ilvl w:val="0"/>
          <w:numId w:val="35"/>
        </w:numPr>
        <w:overflowPunct/>
        <w:autoSpaceDE/>
        <w:autoSpaceDN/>
        <w:adjustRightInd/>
        <w:spacing w:after="0"/>
        <w:textAlignment w:val="auto"/>
        <w:rPr>
          <w:i/>
          <w:sz w:val="22"/>
          <w:szCs w:val="22"/>
          <w:lang w:val="en-US"/>
        </w:rPr>
      </w:pPr>
      <w:r w:rsidRPr="00510EC2">
        <w:rPr>
          <w:i/>
          <w:sz w:val="22"/>
          <w:szCs w:val="22"/>
          <w:lang w:val="en-US"/>
        </w:rPr>
        <w:t>Evaluate performance of candidate codebooks &amp; decide by RAN1#91</w:t>
      </w:r>
    </w:p>
    <w:p w14:paraId="22710B4C" w14:textId="77777777" w:rsidR="00510EC2" w:rsidRPr="00510EC2" w:rsidRDefault="00510EC2" w:rsidP="00510EC2">
      <w:pPr>
        <w:rPr>
          <w:b/>
          <w:i/>
          <w:sz w:val="22"/>
          <w:szCs w:val="22"/>
          <w:u w:val="single"/>
          <w:lang w:val="en-US"/>
        </w:rPr>
      </w:pPr>
      <w:r w:rsidRPr="00510EC2">
        <w:rPr>
          <w:b/>
          <w:i/>
          <w:sz w:val="22"/>
          <w:szCs w:val="22"/>
          <w:highlight w:val="green"/>
          <w:u w:val="single"/>
          <w:lang w:val="en-US"/>
        </w:rPr>
        <w:t>Agreement:</w:t>
      </w:r>
    </w:p>
    <w:p w14:paraId="65CB2E6F" w14:textId="77777777" w:rsidR="00510EC2" w:rsidRPr="00510EC2" w:rsidRDefault="00510EC2" w:rsidP="00510EC2">
      <w:pPr>
        <w:tabs>
          <w:tab w:val="left" w:pos="1440"/>
        </w:tabs>
        <w:rPr>
          <w:i/>
          <w:sz w:val="22"/>
          <w:szCs w:val="22"/>
          <w:lang w:val="en-US"/>
        </w:rPr>
      </w:pPr>
      <w:r w:rsidRPr="00510EC2">
        <w:rPr>
          <w:i/>
          <w:sz w:val="22"/>
          <w:szCs w:val="22"/>
          <w:lang w:val="en-US"/>
        </w:rPr>
        <w:t xml:space="preserve">NR supports 3 levels of UE capability for UL MIMO transmission </w:t>
      </w:r>
    </w:p>
    <w:p w14:paraId="3EC151A2" w14:textId="77777777" w:rsidR="00510EC2" w:rsidRPr="00510EC2" w:rsidRDefault="00510EC2" w:rsidP="00510EC2">
      <w:pPr>
        <w:numPr>
          <w:ilvl w:val="0"/>
          <w:numId w:val="35"/>
        </w:numPr>
        <w:overflowPunct/>
        <w:autoSpaceDE/>
        <w:autoSpaceDN/>
        <w:adjustRightInd/>
        <w:spacing w:after="0"/>
        <w:textAlignment w:val="auto"/>
        <w:rPr>
          <w:i/>
          <w:sz w:val="22"/>
          <w:szCs w:val="22"/>
          <w:lang w:val="en-US"/>
        </w:rPr>
      </w:pPr>
      <w:r w:rsidRPr="00510EC2">
        <w:rPr>
          <w:i/>
          <w:sz w:val="22"/>
          <w:szCs w:val="22"/>
          <w:lang w:val="en-US"/>
        </w:rPr>
        <w:t>Full coherence</w:t>
      </w:r>
    </w:p>
    <w:p w14:paraId="1965909E" w14:textId="77777777" w:rsidR="00510EC2" w:rsidRPr="00510EC2" w:rsidRDefault="00510EC2" w:rsidP="00510EC2">
      <w:pPr>
        <w:pStyle w:val="RAN1bullet2"/>
        <w:rPr>
          <w:i/>
          <w:sz w:val="22"/>
          <w:szCs w:val="22"/>
        </w:rPr>
      </w:pPr>
      <w:r w:rsidRPr="00510EC2">
        <w:rPr>
          <w:i/>
          <w:sz w:val="22"/>
          <w:szCs w:val="22"/>
        </w:rPr>
        <w:t>All ports can be transmitted coherently</w:t>
      </w:r>
    </w:p>
    <w:p w14:paraId="6869ABED" w14:textId="77777777" w:rsidR="00510EC2" w:rsidRPr="00510EC2" w:rsidRDefault="00510EC2" w:rsidP="00510EC2">
      <w:pPr>
        <w:numPr>
          <w:ilvl w:val="0"/>
          <w:numId w:val="35"/>
        </w:numPr>
        <w:overflowPunct/>
        <w:autoSpaceDE/>
        <w:autoSpaceDN/>
        <w:adjustRightInd/>
        <w:spacing w:after="0"/>
        <w:textAlignment w:val="auto"/>
        <w:rPr>
          <w:i/>
          <w:sz w:val="22"/>
          <w:szCs w:val="22"/>
          <w:lang w:val="en-US"/>
        </w:rPr>
      </w:pPr>
      <w:r w:rsidRPr="00510EC2">
        <w:rPr>
          <w:i/>
          <w:sz w:val="22"/>
          <w:szCs w:val="22"/>
          <w:lang w:val="en-US"/>
        </w:rPr>
        <w:t>Partial coherence</w:t>
      </w:r>
    </w:p>
    <w:p w14:paraId="38F59B95" w14:textId="77777777" w:rsidR="00510EC2" w:rsidRPr="00510EC2" w:rsidRDefault="00510EC2" w:rsidP="00510EC2">
      <w:pPr>
        <w:pStyle w:val="RAN1bullet2"/>
        <w:rPr>
          <w:i/>
          <w:sz w:val="22"/>
          <w:szCs w:val="22"/>
        </w:rPr>
      </w:pPr>
      <w:r w:rsidRPr="00510EC2">
        <w:rPr>
          <w:i/>
          <w:sz w:val="22"/>
          <w:szCs w:val="22"/>
        </w:rPr>
        <w:lastRenderedPageBreak/>
        <w:t>Port pairs can be transmitted coherently</w:t>
      </w:r>
    </w:p>
    <w:p w14:paraId="415E7FF7" w14:textId="77777777" w:rsidR="00510EC2" w:rsidRPr="00510EC2" w:rsidRDefault="00510EC2" w:rsidP="00510EC2">
      <w:pPr>
        <w:numPr>
          <w:ilvl w:val="0"/>
          <w:numId w:val="35"/>
        </w:numPr>
        <w:overflowPunct/>
        <w:autoSpaceDE/>
        <w:autoSpaceDN/>
        <w:adjustRightInd/>
        <w:spacing w:after="0"/>
        <w:textAlignment w:val="auto"/>
        <w:rPr>
          <w:i/>
          <w:sz w:val="22"/>
          <w:szCs w:val="22"/>
          <w:lang w:val="en-US"/>
        </w:rPr>
      </w:pPr>
      <w:r w:rsidRPr="00510EC2">
        <w:rPr>
          <w:i/>
          <w:sz w:val="22"/>
          <w:szCs w:val="22"/>
          <w:lang w:val="en-US"/>
        </w:rPr>
        <w:t>Non-coherence</w:t>
      </w:r>
    </w:p>
    <w:p w14:paraId="61600297" w14:textId="77777777" w:rsidR="00510EC2" w:rsidRPr="00510EC2" w:rsidRDefault="00510EC2" w:rsidP="00510EC2">
      <w:pPr>
        <w:pStyle w:val="RAN1bullet2"/>
        <w:rPr>
          <w:i/>
          <w:sz w:val="22"/>
          <w:szCs w:val="22"/>
        </w:rPr>
      </w:pPr>
      <w:r w:rsidRPr="00510EC2">
        <w:rPr>
          <w:i/>
          <w:sz w:val="22"/>
          <w:szCs w:val="22"/>
        </w:rPr>
        <w:t>No port pairs can be transmitted coherently</w:t>
      </w:r>
    </w:p>
    <w:p w14:paraId="3B504F38" w14:textId="77777777" w:rsidR="00510EC2" w:rsidRPr="00510EC2" w:rsidRDefault="00510EC2" w:rsidP="00510EC2">
      <w:pPr>
        <w:rPr>
          <w:i/>
          <w:sz w:val="22"/>
          <w:szCs w:val="22"/>
          <w:lang w:eastAsia="x-none"/>
        </w:rPr>
      </w:pPr>
      <w:r w:rsidRPr="00510EC2">
        <w:rPr>
          <w:i/>
          <w:sz w:val="22"/>
          <w:szCs w:val="22"/>
          <w:lang w:val="en-US"/>
        </w:rPr>
        <w:t>TPMI codewords from the codebook are used by gNB accordingly</w:t>
      </w:r>
    </w:p>
    <w:p w14:paraId="4FCE476F" w14:textId="7B4600A6" w:rsidR="00510EC2" w:rsidRDefault="00510EC2" w:rsidP="00026770">
      <w:pPr>
        <w:ind w:firstLine="284"/>
        <w:jc w:val="both"/>
        <w:rPr>
          <w:sz w:val="22"/>
          <w:szCs w:val="22"/>
          <w:lang w:eastAsia="zh-CN"/>
        </w:rPr>
      </w:pPr>
      <w:r>
        <w:rPr>
          <w:sz w:val="22"/>
          <w:szCs w:val="22"/>
          <w:lang w:eastAsia="zh-CN"/>
        </w:rPr>
        <w:t>I</w:t>
      </w:r>
      <w:r>
        <w:rPr>
          <w:rFonts w:hint="eastAsia"/>
          <w:sz w:val="22"/>
          <w:szCs w:val="22"/>
          <w:lang w:eastAsia="zh-CN"/>
        </w:rPr>
        <w:t xml:space="preserve">n </w:t>
      </w:r>
      <w:r>
        <w:rPr>
          <w:sz w:val="22"/>
          <w:szCs w:val="22"/>
          <w:lang w:eastAsia="zh-CN"/>
        </w:rPr>
        <w:t>the email discussion, the following working assumption has been achieved:</w:t>
      </w:r>
    </w:p>
    <w:p w14:paraId="2B5BBD47" w14:textId="77777777" w:rsidR="00510EC2" w:rsidRPr="00510EC2" w:rsidRDefault="00510EC2" w:rsidP="00510EC2">
      <w:pPr>
        <w:rPr>
          <w:i/>
          <w:lang w:val="en-US" w:eastAsia="zh-CN"/>
        </w:rPr>
      </w:pPr>
      <w:r w:rsidRPr="00510EC2">
        <w:rPr>
          <w:i/>
          <w:sz w:val="22"/>
          <w:szCs w:val="22"/>
          <w:highlight w:val="darkYellow"/>
        </w:rPr>
        <w:t>Working assumption:</w:t>
      </w:r>
    </w:p>
    <w:p w14:paraId="79791EB0" w14:textId="77777777" w:rsidR="00510EC2" w:rsidRPr="00510EC2" w:rsidRDefault="00510EC2" w:rsidP="00510EC2">
      <w:pPr>
        <w:numPr>
          <w:ilvl w:val="0"/>
          <w:numId w:val="37"/>
        </w:numPr>
        <w:overflowPunct/>
        <w:autoSpaceDE/>
        <w:autoSpaceDN/>
        <w:adjustRightInd/>
        <w:spacing w:before="100" w:beforeAutospacing="1" w:after="100" w:afterAutospacing="1"/>
        <w:textAlignment w:val="auto"/>
        <w:rPr>
          <w:i/>
          <w:sz w:val="22"/>
          <w:szCs w:val="22"/>
        </w:rPr>
      </w:pPr>
      <w:r w:rsidRPr="00510EC2">
        <w:rPr>
          <w:i/>
          <w:sz w:val="22"/>
          <w:szCs w:val="22"/>
        </w:rPr>
        <w:t>For UL codebook based transmission with one SRS resource and a given number</w:t>
      </w:r>
      <w:proofErr w:type="gramStart"/>
      <w:r w:rsidRPr="00510EC2">
        <w:rPr>
          <w:i/>
          <w:sz w:val="22"/>
          <w:szCs w:val="22"/>
        </w:rPr>
        <w:t>  of</w:t>
      </w:r>
      <w:proofErr w:type="gramEnd"/>
      <w:r w:rsidRPr="00510EC2">
        <w:rPr>
          <w:i/>
          <w:sz w:val="22"/>
          <w:szCs w:val="22"/>
        </w:rPr>
        <w:t xml:space="preserve"> SRS ports, NR supports overhead reduction for TPMI and TPMI related </w:t>
      </w:r>
      <w:proofErr w:type="spellStart"/>
      <w:r w:rsidRPr="00510EC2">
        <w:rPr>
          <w:i/>
          <w:sz w:val="22"/>
          <w:szCs w:val="22"/>
        </w:rPr>
        <w:t>signaling</w:t>
      </w:r>
      <w:proofErr w:type="spellEnd"/>
      <w:r w:rsidRPr="00510EC2">
        <w:rPr>
          <w:i/>
          <w:sz w:val="22"/>
          <w:szCs w:val="22"/>
        </w:rPr>
        <w:t xml:space="preserve"> .</w:t>
      </w:r>
      <w:r w:rsidRPr="00510EC2">
        <w:rPr>
          <w:i/>
        </w:rPr>
        <w:t xml:space="preserve"> </w:t>
      </w:r>
    </w:p>
    <w:p w14:paraId="369B343C" w14:textId="77777777" w:rsidR="00510EC2" w:rsidRPr="00510EC2" w:rsidRDefault="00510EC2" w:rsidP="00510EC2">
      <w:pPr>
        <w:numPr>
          <w:ilvl w:val="1"/>
          <w:numId w:val="37"/>
        </w:numPr>
        <w:overflowPunct/>
        <w:autoSpaceDE/>
        <w:autoSpaceDN/>
        <w:adjustRightInd/>
        <w:spacing w:before="100" w:beforeAutospacing="1" w:after="100" w:afterAutospacing="1"/>
        <w:textAlignment w:val="auto"/>
        <w:rPr>
          <w:i/>
          <w:sz w:val="22"/>
          <w:szCs w:val="22"/>
        </w:rPr>
      </w:pPr>
      <w:r w:rsidRPr="00510EC2">
        <w:rPr>
          <w:i/>
          <w:sz w:val="22"/>
          <w:szCs w:val="22"/>
        </w:rPr>
        <w:t>Note: TPMI is indicated in uplink DCI</w:t>
      </w:r>
    </w:p>
    <w:p w14:paraId="7B2FA3A8" w14:textId="77777777" w:rsidR="00510EC2" w:rsidRPr="00510EC2" w:rsidRDefault="00510EC2" w:rsidP="00510EC2">
      <w:pPr>
        <w:numPr>
          <w:ilvl w:val="1"/>
          <w:numId w:val="37"/>
        </w:numPr>
        <w:overflowPunct/>
        <w:autoSpaceDE/>
        <w:autoSpaceDN/>
        <w:adjustRightInd/>
        <w:spacing w:before="100" w:beforeAutospacing="1" w:after="100" w:afterAutospacing="1"/>
        <w:textAlignment w:val="auto"/>
        <w:rPr>
          <w:i/>
          <w:sz w:val="22"/>
          <w:szCs w:val="22"/>
        </w:rPr>
      </w:pPr>
      <w:r w:rsidRPr="00510EC2">
        <w:rPr>
          <w:i/>
          <w:sz w:val="22"/>
          <w:szCs w:val="22"/>
        </w:rPr>
        <w:t>Note: Joint or separate encoding of TPMI with TRI and/or SRI is a separate issue</w:t>
      </w:r>
    </w:p>
    <w:p w14:paraId="6DA65745" w14:textId="77777777" w:rsidR="00510EC2" w:rsidRPr="00510EC2" w:rsidRDefault="00510EC2" w:rsidP="00510EC2">
      <w:pPr>
        <w:numPr>
          <w:ilvl w:val="0"/>
          <w:numId w:val="37"/>
        </w:numPr>
        <w:overflowPunct/>
        <w:autoSpaceDE/>
        <w:autoSpaceDN/>
        <w:adjustRightInd/>
        <w:spacing w:before="100" w:beforeAutospacing="1" w:after="100" w:afterAutospacing="1"/>
        <w:textAlignment w:val="auto"/>
        <w:rPr>
          <w:i/>
          <w:sz w:val="22"/>
          <w:szCs w:val="22"/>
        </w:rPr>
      </w:pPr>
      <w:r w:rsidRPr="00510EC2">
        <w:rPr>
          <w:i/>
          <w:sz w:val="22"/>
          <w:szCs w:val="22"/>
        </w:rPr>
        <w:t>Other details are FFS</w:t>
      </w:r>
    </w:p>
    <w:p w14:paraId="28D0451C" w14:textId="6ADA339F"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the </w:t>
      </w:r>
      <w:r w:rsidR="00690447">
        <w:rPr>
          <w:sz w:val="22"/>
          <w:szCs w:val="22"/>
          <w:lang w:eastAsia="zh-CN"/>
        </w:rPr>
        <w:t xml:space="preserve">remaining issues for </w:t>
      </w:r>
      <w:r>
        <w:rPr>
          <w:sz w:val="22"/>
          <w:szCs w:val="22"/>
          <w:lang w:eastAsia="zh-CN"/>
        </w:rPr>
        <w:t xml:space="preserve">UL codebook design </w:t>
      </w:r>
      <w:r w:rsidR="00690447">
        <w:rPr>
          <w:sz w:val="22"/>
          <w:szCs w:val="22"/>
          <w:lang w:eastAsia="zh-CN"/>
        </w:rPr>
        <w:t xml:space="preserve">including the </w:t>
      </w:r>
      <w:r w:rsidR="00510EC2">
        <w:rPr>
          <w:sz w:val="22"/>
          <w:szCs w:val="22"/>
          <w:lang w:eastAsia="zh-CN"/>
        </w:rPr>
        <w:t>codebook</w:t>
      </w:r>
      <w:r w:rsidR="00690447">
        <w:rPr>
          <w:sz w:val="22"/>
          <w:szCs w:val="22"/>
          <w:lang w:eastAsia="zh-CN"/>
        </w:rPr>
        <w:t xml:space="preserve"> for </w:t>
      </w:r>
      <w:r w:rsidR="00510EC2">
        <w:rPr>
          <w:sz w:val="22"/>
          <w:szCs w:val="22"/>
          <w:lang w:eastAsia="zh-CN"/>
        </w:rPr>
        <w:t xml:space="preserve">4Tx </w:t>
      </w:r>
      <w:r w:rsidR="00690447">
        <w:rPr>
          <w:sz w:val="22"/>
          <w:szCs w:val="22"/>
          <w:lang w:eastAsia="zh-CN"/>
        </w:rPr>
        <w:t>CP-OFDM,</w:t>
      </w:r>
      <w:r w:rsidR="00510EC2">
        <w:rPr>
          <w:sz w:val="22"/>
          <w:szCs w:val="22"/>
          <w:lang w:eastAsia="zh-CN"/>
        </w:rPr>
        <w:t xml:space="preserve"> codebook subset restriction, transmission scheme switching and subband TPMI indication</w:t>
      </w:r>
      <w:r>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3D815BAC" w14:textId="27F359D0" w:rsidR="006731E5" w:rsidRPr="006731E5" w:rsidRDefault="00873422" w:rsidP="00873422">
      <w:pPr>
        <w:pStyle w:val="Heading2"/>
        <w:rPr>
          <w:lang w:val="en-US" w:eastAsia="zh-CN"/>
        </w:rPr>
      </w:pPr>
      <w:r>
        <w:rPr>
          <w:lang w:val="en-US" w:eastAsia="zh-CN"/>
        </w:rPr>
        <w:t xml:space="preserve">2.1 </w:t>
      </w:r>
      <w:r w:rsidR="00510EC2">
        <w:rPr>
          <w:lang w:val="en-US" w:eastAsia="zh-CN"/>
        </w:rPr>
        <w:t>4Tx codebook for CP-OFDM</w:t>
      </w:r>
    </w:p>
    <w:p w14:paraId="6E1A03A3" w14:textId="48C45C36" w:rsidR="00510EC2" w:rsidRDefault="00510EC2" w:rsidP="00AC7949">
      <w:pPr>
        <w:ind w:firstLine="284"/>
        <w:jc w:val="both"/>
        <w:rPr>
          <w:sz w:val="22"/>
          <w:szCs w:val="22"/>
          <w:lang w:val="en-US" w:eastAsia="zh-CN"/>
        </w:rPr>
      </w:pPr>
      <w:r>
        <w:rPr>
          <w:sz w:val="22"/>
          <w:szCs w:val="22"/>
          <w:lang w:val="en-US" w:eastAsia="zh-CN"/>
        </w:rPr>
        <w:t>For the 4Tx codebook for CP-OFDM, there are the following alternatives:</w:t>
      </w:r>
    </w:p>
    <w:p w14:paraId="3C8F179A" w14:textId="1BC2A52D" w:rsidR="00510EC2" w:rsidRPr="00510EC2" w:rsidRDefault="00510EC2" w:rsidP="00510EC2">
      <w:pPr>
        <w:ind w:firstLine="284"/>
        <w:jc w:val="both"/>
        <w:rPr>
          <w:sz w:val="22"/>
          <w:szCs w:val="22"/>
          <w:lang w:val="en-US" w:eastAsia="zh-CN"/>
        </w:rPr>
      </w:pPr>
      <w:r w:rsidRPr="00510EC2">
        <w:rPr>
          <w:rFonts w:hint="eastAsia"/>
          <w:sz w:val="22"/>
          <w:szCs w:val="22"/>
          <w:lang w:val="en-US" w:eastAsia="zh-CN"/>
        </w:rPr>
        <w:t>–</w:t>
      </w:r>
      <w:r w:rsidRPr="00510EC2">
        <w:rPr>
          <w:sz w:val="22"/>
          <w:szCs w:val="22"/>
          <w:lang w:val="en-US" w:eastAsia="zh-CN"/>
        </w:rPr>
        <w:tab/>
        <w:t xml:space="preserve">Alt 1: Rel-10 UL, possibly with additional entries </w:t>
      </w:r>
    </w:p>
    <w:p w14:paraId="5889365A" w14:textId="100E9DA6" w:rsidR="00510EC2" w:rsidRPr="00510EC2" w:rsidRDefault="00510EC2" w:rsidP="00510EC2">
      <w:pPr>
        <w:ind w:firstLine="284"/>
        <w:jc w:val="both"/>
        <w:rPr>
          <w:sz w:val="22"/>
          <w:szCs w:val="22"/>
          <w:lang w:val="en-US" w:eastAsia="zh-CN"/>
        </w:rPr>
      </w:pPr>
      <w:r w:rsidRPr="00510EC2">
        <w:rPr>
          <w:rFonts w:hint="eastAsia"/>
          <w:sz w:val="22"/>
          <w:szCs w:val="22"/>
          <w:lang w:val="en-US" w:eastAsia="zh-CN"/>
        </w:rPr>
        <w:t>–</w:t>
      </w:r>
      <w:r w:rsidRPr="00510EC2">
        <w:rPr>
          <w:sz w:val="22"/>
          <w:szCs w:val="22"/>
          <w:lang w:val="en-US" w:eastAsia="zh-CN"/>
        </w:rPr>
        <w:tab/>
        <w:t>Alt 2: Rel-15 DL, p</w:t>
      </w:r>
      <w:r>
        <w:rPr>
          <w:sz w:val="22"/>
          <w:szCs w:val="22"/>
          <w:lang w:val="en-US" w:eastAsia="zh-CN"/>
        </w:rPr>
        <w:t>ossibly with additional entries</w:t>
      </w:r>
      <w:r w:rsidRPr="00510EC2">
        <w:rPr>
          <w:sz w:val="22"/>
          <w:szCs w:val="22"/>
          <w:lang w:val="en-US" w:eastAsia="zh-CN"/>
        </w:rPr>
        <w:t xml:space="preserve"> </w:t>
      </w:r>
    </w:p>
    <w:p w14:paraId="66DAAD65" w14:textId="22F6F882" w:rsidR="00510EC2" w:rsidRDefault="00510EC2" w:rsidP="00510EC2">
      <w:pPr>
        <w:ind w:firstLine="284"/>
        <w:jc w:val="both"/>
        <w:rPr>
          <w:sz w:val="22"/>
          <w:szCs w:val="22"/>
          <w:lang w:val="en-US" w:eastAsia="zh-CN"/>
        </w:rPr>
      </w:pPr>
      <w:r w:rsidRPr="00510EC2">
        <w:rPr>
          <w:rFonts w:hint="eastAsia"/>
          <w:sz w:val="22"/>
          <w:szCs w:val="22"/>
          <w:lang w:val="en-US" w:eastAsia="zh-CN"/>
        </w:rPr>
        <w:t>–</w:t>
      </w:r>
      <w:r w:rsidRPr="00510EC2">
        <w:rPr>
          <w:sz w:val="22"/>
          <w:szCs w:val="22"/>
          <w:lang w:val="en-US" w:eastAsia="zh-CN"/>
        </w:rPr>
        <w:tab/>
        <w:t>Alt 3: Rel-8 DL, possibly with additional entries</w:t>
      </w:r>
    </w:p>
    <w:p w14:paraId="154767D9" w14:textId="4A334060" w:rsidR="00510EC2" w:rsidRDefault="00510EC2" w:rsidP="00AC7949">
      <w:pPr>
        <w:ind w:firstLine="284"/>
        <w:jc w:val="both"/>
        <w:rPr>
          <w:sz w:val="22"/>
          <w:szCs w:val="22"/>
          <w:lang w:val="en-US" w:eastAsia="zh-CN"/>
        </w:rPr>
      </w:pPr>
      <w:r>
        <w:rPr>
          <w:sz w:val="22"/>
          <w:szCs w:val="22"/>
          <w:lang w:val="en-US" w:eastAsia="zh-CN"/>
        </w:rPr>
        <w:t>T</w:t>
      </w:r>
      <w:r>
        <w:rPr>
          <w:rFonts w:hint="eastAsia"/>
          <w:sz w:val="22"/>
          <w:szCs w:val="22"/>
          <w:lang w:val="en-US" w:eastAsia="zh-CN"/>
        </w:rPr>
        <w:t xml:space="preserve">he </w:t>
      </w:r>
      <w:r>
        <w:rPr>
          <w:sz w:val="22"/>
          <w:szCs w:val="22"/>
          <w:lang w:val="en-US" w:eastAsia="zh-CN"/>
        </w:rPr>
        <w:t xml:space="preserve">LTE UL codebook is based on the DFT-s-OFDM, to keep the low PAPR, it has some restriction for rank&gt;1 case, which may not be needed for CP-OFDM. </w:t>
      </w:r>
      <w:r w:rsidR="00C1792D">
        <w:rPr>
          <w:sz w:val="22"/>
          <w:szCs w:val="22"/>
          <w:lang w:val="en-US" w:eastAsia="zh-CN"/>
        </w:rPr>
        <w:t xml:space="preserve">To achieve better performance, the antenna combining for rank&gt;1 should be taken into account. </w:t>
      </w:r>
      <w:r>
        <w:rPr>
          <w:sz w:val="22"/>
          <w:szCs w:val="22"/>
          <w:lang w:val="en-US" w:eastAsia="zh-CN"/>
        </w:rPr>
        <w:t>Further, with regard to some UE capability of coherent transmission, the antenna selection</w:t>
      </w:r>
      <w:r w:rsidR="009718F0">
        <w:rPr>
          <w:sz w:val="22"/>
          <w:szCs w:val="22"/>
          <w:lang w:val="en-US" w:eastAsia="zh-CN"/>
        </w:rPr>
        <w:t>, e.g. 1 port and 2 port antenna selection,</w:t>
      </w:r>
      <w:r>
        <w:rPr>
          <w:sz w:val="22"/>
          <w:szCs w:val="22"/>
          <w:lang w:val="en-US" w:eastAsia="zh-CN"/>
        </w:rPr>
        <w:t xml:space="preserve"> should also be included in the 4Tx codebook.</w:t>
      </w:r>
      <w:r w:rsidR="00C1792D">
        <w:rPr>
          <w:sz w:val="22"/>
          <w:szCs w:val="22"/>
          <w:lang w:val="en-US" w:eastAsia="zh-CN"/>
        </w:rPr>
        <w:t xml:space="preserve"> </w:t>
      </w:r>
    </w:p>
    <w:p w14:paraId="2B3990A6" w14:textId="43F8A749" w:rsidR="00C1792D" w:rsidRDefault="00C1792D" w:rsidP="00AC7949">
      <w:pPr>
        <w:ind w:firstLine="284"/>
        <w:jc w:val="both"/>
        <w:rPr>
          <w:sz w:val="22"/>
          <w:szCs w:val="22"/>
          <w:lang w:val="en-US" w:eastAsia="zh-CN"/>
        </w:rPr>
      </w:pPr>
      <w:r>
        <w:rPr>
          <w:sz w:val="22"/>
          <w:szCs w:val="22"/>
          <w:lang w:val="en-US" w:eastAsia="zh-CN"/>
        </w:rPr>
        <w:t>The Rel-8 DL codebook is designed based some uncorrelated channel by Householder matrix. The Rel-15 DL codebook is designed based on correlated channel.</w:t>
      </w:r>
      <w:r w:rsidR="00C8329E">
        <w:rPr>
          <w:sz w:val="22"/>
          <w:szCs w:val="22"/>
          <w:lang w:val="en-US" w:eastAsia="zh-CN"/>
        </w:rPr>
        <w:t xml:space="preserve"> If the 4 </w:t>
      </w:r>
      <w:proofErr w:type="gramStart"/>
      <w:r w:rsidR="00C8329E">
        <w:rPr>
          <w:sz w:val="22"/>
          <w:szCs w:val="22"/>
          <w:lang w:val="en-US" w:eastAsia="zh-CN"/>
        </w:rPr>
        <w:t>Tx</w:t>
      </w:r>
      <w:proofErr w:type="gramEnd"/>
      <w:r w:rsidR="00C8329E">
        <w:rPr>
          <w:sz w:val="22"/>
          <w:szCs w:val="22"/>
          <w:lang w:val="en-US" w:eastAsia="zh-CN"/>
        </w:rPr>
        <w:t xml:space="preserve"> comes from the same panel, the channel should be correlated</w:t>
      </w:r>
      <w:r w:rsidR="00C36AFD">
        <w:rPr>
          <w:sz w:val="22"/>
          <w:szCs w:val="22"/>
          <w:lang w:val="en-US" w:eastAsia="zh-CN"/>
        </w:rPr>
        <w:t>, and if the 4 Tx comes from different panels, e.g. 2 ports per panel or 1 port per panel, the channel could be uncorrelated. Hence both Rel-8 DL and Rel-15 DL have its use case. With regard to different UE antenna structure, different codebooks should be applied. Thus both Householder based and DFT based codebook should be supported as well as antenna selection. The UE should report its capability whether the antenna ports are correlated or uncorrelated for gNB to determine the TPMI size.</w:t>
      </w:r>
    </w:p>
    <w:p w14:paraId="6975E920" w14:textId="0C6BA2E7" w:rsidR="0099408C" w:rsidRDefault="0099408C" w:rsidP="00AC7949">
      <w:pPr>
        <w:ind w:firstLine="284"/>
        <w:jc w:val="both"/>
        <w:rPr>
          <w:sz w:val="22"/>
          <w:szCs w:val="22"/>
          <w:lang w:val="en-US" w:eastAsia="zh-CN"/>
        </w:rPr>
      </w:pPr>
      <w:r>
        <w:rPr>
          <w:sz w:val="22"/>
          <w:szCs w:val="22"/>
          <w:lang w:val="en-US" w:eastAsia="zh-CN"/>
        </w:rPr>
        <w:t>Table 1 illustrates one system level simulation result for different type of codebooks for uncorrelated channel. The detail parameters are shown in appendix. It can be observed that for uncorrelated channel, the Rel-8 DL with antenna selection, which is based on the Householder based codebook, could result in the best performance. The performance for LTE Rel-10 UL and NR DL with antenna selection could be quite closed.</w:t>
      </w:r>
    </w:p>
    <w:p w14:paraId="0C1B7F13" w14:textId="6E86AD4E" w:rsidR="0099408C" w:rsidRPr="0099408C" w:rsidRDefault="0099408C" w:rsidP="0099408C">
      <w:pPr>
        <w:ind w:firstLine="284"/>
        <w:jc w:val="center"/>
        <w:rPr>
          <w:b/>
          <w:sz w:val="22"/>
          <w:szCs w:val="22"/>
          <w:lang w:val="en-US" w:eastAsia="zh-CN"/>
        </w:rPr>
      </w:pPr>
      <w:r w:rsidRPr="0099408C">
        <w:rPr>
          <w:b/>
          <w:sz w:val="22"/>
          <w:szCs w:val="22"/>
          <w:lang w:val="en-US" w:eastAsia="zh-CN"/>
        </w:rPr>
        <w:t>Table 1: Results for UMa for UE with 2 antenna panels</w:t>
      </w:r>
    </w:p>
    <w:tbl>
      <w:tblPr>
        <w:tblStyle w:val="ListTable3-Accent5"/>
        <w:tblW w:w="9360" w:type="dxa"/>
        <w:tblLook w:val="04A0" w:firstRow="1" w:lastRow="0" w:firstColumn="1" w:lastColumn="0" w:noHBand="0" w:noVBand="1"/>
      </w:tblPr>
      <w:tblGrid>
        <w:gridCol w:w="3760"/>
        <w:gridCol w:w="2440"/>
        <w:gridCol w:w="3160"/>
      </w:tblGrid>
      <w:tr w:rsidR="0099408C" w:rsidRPr="0099408C" w14:paraId="00135E7B" w14:textId="77777777" w:rsidTr="0099408C">
        <w:trPr>
          <w:cnfStyle w:val="100000000000" w:firstRow="1" w:lastRow="0" w:firstColumn="0" w:lastColumn="0" w:oddVBand="0" w:evenVBand="0" w:oddHBand="0" w:evenHBand="0" w:firstRowFirstColumn="0" w:firstRowLastColumn="0" w:lastRowFirstColumn="0" w:lastRowLastColumn="0"/>
          <w:trHeight w:val="288"/>
        </w:trPr>
        <w:tc>
          <w:tcPr>
            <w:cnfStyle w:val="001000000100" w:firstRow="0" w:lastRow="0" w:firstColumn="1" w:lastColumn="0" w:oddVBand="0" w:evenVBand="0" w:oddHBand="0" w:evenHBand="0" w:firstRowFirstColumn="1" w:firstRowLastColumn="0" w:lastRowFirstColumn="0" w:lastRowLastColumn="0"/>
            <w:tcW w:w="3760" w:type="dxa"/>
            <w:noWrap/>
            <w:hideMark/>
          </w:tcPr>
          <w:p w14:paraId="1DB106EF" w14:textId="77777777" w:rsidR="0099408C" w:rsidRPr="0099408C" w:rsidRDefault="0099408C" w:rsidP="0099408C">
            <w:pPr>
              <w:overflowPunct/>
              <w:autoSpaceDE/>
              <w:autoSpaceDN/>
              <w:adjustRightInd/>
              <w:spacing w:after="0"/>
              <w:jc w:val="center"/>
              <w:textAlignment w:val="auto"/>
              <w:rPr>
                <w:rFonts w:ascii="宋体" w:hAnsi="宋体" w:cs="宋体"/>
                <w:color w:val="000000"/>
                <w:sz w:val="22"/>
                <w:szCs w:val="22"/>
                <w:lang w:val="en-US" w:eastAsia="zh-CN"/>
              </w:rPr>
            </w:pPr>
            <w:r w:rsidRPr="0099408C">
              <w:rPr>
                <w:rFonts w:ascii="宋体" w:hAnsi="宋体" w:cs="宋体" w:hint="eastAsia"/>
                <w:color w:val="000000"/>
                <w:sz w:val="22"/>
                <w:szCs w:val="22"/>
                <w:lang w:val="en-US" w:eastAsia="zh-CN"/>
              </w:rPr>
              <w:t>Codebook</w:t>
            </w:r>
          </w:p>
        </w:tc>
        <w:tc>
          <w:tcPr>
            <w:tcW w:w="2440" w:type="dxa"/>
            <w:noWrap/>
            <w:hideMark/>
          </w:tcPr>
          <w:p w14:paraId="2B63BD2B" w14:textId="77777777" w:rsidR="0099408C" w:rsidRPr="0099408C" w:rsidRDefault="0099408C" w:rsidP="0099408C">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宋体" w:hAnsi="宋体" w:cs="宋体" w:hint="eastAsia"/>
                <w:color w:val="000000"/>
                <w:sz w:val="22"/>
                <w:szCs w:val="22"/>
                <w:lang w:val="en-US" w:eastAsia="zh-CN"/>
              </w:rPr>
            </w:pPr>
            <w:r w:rsidRPr="0099408C">
              <w:rPr>
                <w:rFonts w:ascii="宋体" w:hAnsi="宋体" w:cs="宋体" w:hint="eastAsia"/>
                <w:color w:val="000000"/>
                <w:sz w:val="22"/>
                <w:szCs w:val="22"/>
                <w:lang w:val="en-US" w:eastAsia="zh-CN"/>
              </w:rPr>
              <w:t>5% CDF SE (bit/s/Hz)</w:t>
            </w:r>
          </w:p>
        </w:tc>
        <w:tc>
          <w:tcPr>
            <w:tcW w:w="3160" w:type="dxa"/>
            <w:noWrap/>
            <w:hideMark/>
          </w:tcPr>
          <w:p w14:paraId="2C5CD2E5" w14:textId="77777777" w:rsidR="0099408C" w:rsidRPr="0099408C" w:rsidRDefault="0099408C" w:rsidP="0099408C">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宋体" w:hAnsi="宋体" w:cs="宋体" w:hint="eastAsia"/>
                <w:color w:val="000000"/>
                <w:sz w:val="22"/>
                <w:szCs w:val="22"/>
                <w:lang w:val="en-US" w:eastAsia="zh-CN"/>
              </w:rPr>
            </w:pPr>
            <w:r w:rsidRPr="0099408C">
              <w:rPr>
                <w:rFonts w:ascii="宋体" w:hAnsi="宋体" w:cs="宋体" w:hint="eastAsia"/>
                <w:color w:val="000000"/>
                <w:sz w:val="22"/>
                <w:szCs w:val="22"/>
                <w:lang w:val="en-US" w:eastAsia="zh-CN"/>
              </w:rPr>
              <w:t>average cell SE (bit/s/Hz)</w:t>
            </w:r>
          </w:p>
        </w:tc>
      </w:tr>
      <w:tr w:rsidR="0099408C" w:rsidRPr="0099408C" w14:paraId="203BB898" w14:textId="77777777" w:rsidTr="0099408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760" w:type="dxa"/>
            <w:noWrap/>
            <w:hideMark/>
          </w:tcPr>
          <w:p w14:paraId="021C4C82" w14:textId="77777777" w:rsidR="0099408C" w:rsidRPr="0099408C" w:rsidRDefault="0099408C" w:rsidP="0099408C">
            <w:pPr>
              <w:overflowPunct/>
              <w:autoSpaceDE/>
              <w:autoSpaceDN/>
              <w:adjustRightInd/>
              <w:spacing w:after="0"/>
              <w:jc w:val="center"/>
              <w:textAlignment w:val="auto"/>
              <w:rPr>
                <w:rFonts w:ascii="宋体" w:hAnsi="宋体" w:cs="宋体" w:hint="eastAsia"/>
                <w:color w:val="000000"/>
                <w:sz w:val="22"/>
                <w:szCs w:val="22"/>
                <w:lang w:val="en-US" w:eastAsia="zh-CN"/>
              </w:rPr>
            </w:pPr>
            <w:r w:rsidRPr="0099408C">
              <w:rPr>
                <w:rFonts w:ascii="宋体" w:hAnsi="宋体" w:cs="宋体" w:hint="eastAsia"/>
                <w:color w:val="000000"/>
                <w:sz w:val="22"/>
                <w:szCs w:val="22"/>
                <w:lang w:val="en-US" w:eastAsia="zh-CN"/>
              </w:rPr>
              <w:t>LTE Rel-10 UL</w:t>
            </w:r>
          </w:p>
        </w:tc>
        <w:tc>
          <w:tcPr>
            <w:tcW w:w="2440" w:type="dxa"/>
            <w:noWrap/>
            <w:hideMark/>
          </w:tcPr>
          <w:p w14:paraId="12AFD712" w14:textId="77777777" w:rsidR="0099408C" w:rsidRPr="0099408C" w:rsidRDefault="0099408C" w:rsidP="0099408C">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宋体" w:hAnsi="宋体" w:cs="宋体" w:hint="eastAsia"/>
                <w:color w:val="000000"/>
                <w:sz w:val="22"/>
                <w:szCs w:val="22"/>
                <w:lang w:val="en-US" w:eastAsia="zh-CN"/>
              </w:rPr>
            </w:pPr>
            <w:r w:rsidRPr="0099408C">
              <w:rPr>
                <w:rFonts w:ascii="宋体" w:hAnsi="宋体" w:cs="宋体" w:hint="eastAsia"/>
                <w:color w:val="000000"/>
                <w:sz w:val="22"/>
                <w:szCs w:val="22"/>
                <w:lang w:val="en-US" w:eastAsia="zh-CN"/>
              </w:rPr>
              <w:t>0.1817</w:t>
            </w:r>
          </w:p>
        </w:tc>
        <w:tc>
          <w:tcPr>
            <w:tcW w:w="3160" w:type="dxa"/>
            <w:noWrap/>
            <w:hideMark/>
          </w:tcPr>
          <w:p w14:paraId="7EDA8560" w14:textId="77777777" w:rsidR="0099408C" w:rsidRPr="0099408C" w:rsidRDefault="0099408C" w:rsidP="0099408C">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宋体" w:hAnsi="宋体" w:cs="宋体" w:hint="eastAsia"/>
                <w:color w:val="000000"/>
                <w:sz w:val="22"/>
                <w:szCs w:val="22"/>
                <w:lang w:val="en-US" w:eastAsia="zh-CN"/>
              </w:rPr>
            </w:pPr>
            <w:r w:rsidRPr="0099408C">
              <w:rPr>
                <w:rFonts w:ascii="宋体" w:hAnsi="宋体" w:cs="宋体" w:hint="eastAsia"/>
                <w:color w:val="000000"/>
                <w:sz w:val="22"/>
                <w:szCs w:val="22"/>
                <w:lang w:val="en-US" w:eastAsia="zh-CN"/>
              </w:rPr>
              <w:t>3.165</w:t>
            </w:r>
          </w:p>
        </w:tc>
      </w:tr>
      <w:tr w:rsidR="0099408C" w:rsidRPr="0099408C" w14:paraId="18269B71" w14:textId="77777777" w:rsidTr="0099408C">
        <w:trPr>
          <w:trHeight w:val="288"/>
        </w:trPr>
        <w:tc>
          <w:tcPr>
            <w:cnfStyle w:val="001000000000" w:firstRow="0" w:lastRow="0" w:firstColumn="1" w:lastColumn="0" w:oddVBand="0" w:evenVBand="0" w:oddHBand="0" w:evenHBand="0" w:firstRowFirstColumn="0" w:firstRowLastColumn="0" w:lastRowFirstColumn="0" w:lastRowLastColumn="0"/>
            <w:tcW w:w="3760" w:type="dxa"/>
            <w:noWrap/>
            <w:hideMark/>
          </w:tcPr>
          <w:p w14:paraId="2E256547" w14:textId="77777777" w:rsidR="0099408C" w:rsidRPr="0099408C" w:rsidRDefault="0099408C" w:rsidP="0099408C">
            <w:pPr>
              <w:overflowPunct/>
              <w:autoSpaceDE/>
              <w:autoSpaceDN/>
              <w:adjustRightInd/>
              <w:spacing w:after="0"/>
              <w:jc w:val="center"/>
              <w:textAlignment w:val="auto"/>
              <w:rPr>
                <w:rFonts w:ascii="宋体" w:hAnsi="宋体" w:cs="宋体" w:hint="eastAsia"/>
                <w:color w:val="000000"/>
                <w:sz w:val="22"/>
                <w:szCs w:val="22"/>
                <w:lang w:val="en-US" w:eastAsia="zh-CN"/>
              </w:rPr>
            </w:pPr>
            <w:r w:rsidRPr="0099408C">
              <w:rPr>
                <w:rFonts w:ascii="宋体" w:hAnsi="宋体" w:cs="宋体" w:hint="eastAsia"/>
                <w:color w:val="000000"/>
                <w:sz w:val="22"/>
                <w:szCs w:val="22"/>
                <w:lang w:val="en-US" w:eastAsia="zh-CN"/>
              </w:rPr>
              <w:lastRenderedPageBreak/>
              <w:t>LTE Rel-8 DL + antenna selection</w:t>
            </w:r>
          </w:p>
        </w:tc>
        <w:tc>
          <w:tcPr>
            <w:tcW w:w="2440" w:type="dxa"/>
            <w:noWrap/>
            <w:hideMark/>
          </w:tcPr>
          <w:p w14:paraId="6BAB2843" w14:textId="77777777" w:rsidR="0099408C" w:rsidRPr="0099408C" w:rsidRDefault="0099408C" w:rsidP="0099408C">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宋体" w:hAnsi="宋体" w:cs="宋体" w:hint="eastAsia"/>
                <w:b/>
                <w:color w:val="000000"/>
                <w:sz w:val="22"/>
                <w:szCs w:val="22"/>
                <w:lang w:val="en-US" w:eastAsia="zh-CN"/>
              </w:rPr>
            </w:pPr>
            <w:r w:rsidRPr="0099408C">
              <w:rPr>
                <w:rFonts w:ascii="宋体" w:hAnsi="宋体" w:cs="宋体" w:hint="eastAsia"/>
                <w:b/>
                <w:color w:val="000000"/>
                <w:sz w:val="22"/>
                <w:szCs w:val="22"/>
                <w:lang w:val="en-US" w:eastAsia="zh-CN"/>
              </w:rPr>
              <w:t>0.2986</w:t>
            </w:r>
          </w:p>
        </w:tc>
        <w:tc>
          <w:tcPr>
            <w:tcW w:w="3160" w:type="dxa"/>
            <w:noWrap/>
            <w:hideMark/>
          </w:tcPr>
          <w:p w14:paraId="20347985" w14:textId="77777777" w:rsidR="0099408C" w:rsidRPr="0099408C" w:rsidRDefault="0099408C" w:rsidP="0099408C">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宋体" w:hAnsi="宋体" w:cs="宋体" w:hint="eastAsia"/>
                <w:b/>
                <w:color w:val="000000"/>
                <w:sz w:val="22"/>
                <w:szCs w:val="22"/>
                <w:lang w:val="en-US" w:eastAsia="zh-CN"/>
              </w:rPr>
            </w:pPr>
            <w:r w:rsidRPr="0099408C">
              <w:rPr>
                <w:rFonts w:ascii="宋体" w:hAnsi="宋体" w:cs="宋体" w:hint="eastAsia"/>
                <w:b/>
                <w:color w:val="000000"/>
                <w:sz w:val="22"/>
                <w:szCs w:val="22"/>
                <w:lang w:val="en-US" w:eastAsia="zh-CN"/>
              </w:rPr>
              <w:t>3.964</w:t>
            </w:r>
          </w:p>
        </w:tc>
      </w:tr>
      <w:tr w:rsidR="0099408C" w:rsidRPr="0099408C" w14:paraId="40554075" w14:textId="77777777" w:rsidTr="0099408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760" w:type="dxa"/>
            <w:noWrap/>
            <w:hideMark/>
          </w:tcPr>
          <w:p w14:paraId="1C25F367" w14:textId="77777777" w:rsidR="0099408C" w:rsidRPr="0099408C" w:rsidRDefault="0099408C" w:rsidP="0099408C">
            <w:pPr>
              <w:overflowPunct/>
              <w:autoSpaceDE/>
              <w:autoSpaceDN/>
              <w:adjustRightInd/>
              <w:spacing w:after="0"/>
              <w:jc w:val="center"/>
              <w:textAlignment w:val="auto"/>
              <w:rPr>
                <w:rFonts w:ascii="宋体" w:hAnsi="宋体" w:cs="宋体" w:hint="eastAsia"/>
                <w:color w:val="000000"/>
                <w:sz w:val="22"/>
                <w:szCs w:val="22"/>
                <w:lang w:val="en-US" w:eastAsia="zh-CN"/>
              </w:rPr>
            </w:pPr>
            <w:r w:rsidRPr="0099408C">
              <w:rPr>
                <w:rFonts w:ascii="宋体" w:hAnsi="宋体" w:cs="宋体" w:hint="eastAsia"/>
                <w:color w:val="000000"/>
                <w:sz w:val="22"/>
                <w:szCs w:val="22"/>
                <w:lang w:val="en-US" w:eastAsia="zh-CN"/>
              </w:rPr>
              <w:t>NR DL + antenna selection</w:t>
            </w:r>
          </w:p>
        </w:tc>
        <w:tc>
          <w:tcPr>
            <w:tcW w:w="2440" w:type="dxa"/>
            <w:noWrap/>
            <w:hideMark/>
          </w:tcPr>
          <w:p w14:paraId="76F7767B" w14:textId="77777777" w:rsidR="0099408C" w:rsidRPr="0099408C" w:rsidRDefault="0099408C" w:rsidP="0099408C">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宋体" w:hAnsi="宋体" w:cs="宋体" w:hint="eastAsia"/>
                <w:color w:val="000000"/>
                <w:sz w:val="22"/>
                <w:szCs w:val="22"/>
                <w:lang w:val="en-US" w:eastAsia="zh-CN"/>
              </w:rPr>
            </w:pPr>
            <w:r w:rsidRPr="0099408C">
              <w:rPr>
                <w:rFonts w:ascii="宋体" w:hAnsi="宋体" w:cs="宋体" w:hint="eastAsia"/>
                <w:color w:val="000000"/>
                <w:sz w:val="22"/>
                <w:szCs w:val="22"/>
                <w:lang w:val="en-US" w:eastAsia="zh-CN"/>
              </w:rPr>
              <w:t>0.1816</w:t>
            </w:r>
          </w:p>
        </w:tc>
        <w:tc>
          <w:tcPr>
            <w:tcW w:w="3160" w:type="dxa"/>
            <w:noWrap/>
            <w:hideMark/>
          </w:tcPr>
          <w:p w14:paraId="0E893224" w14:textId="77777777" w:rsidR="0099408C" w:rsidRPr="0099408C" w:rsidRDefault="0099408C" w:rsidP="0099408C">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宋体" w:hAnsi="宋体" w:cs="宋体" w:hint="eastAsia"/>
                <w:color w:val="000000"/>
                <w:sz w:val="22"/>
                <w:szCs w:val="22"/>
                <w:lang w:val="en-US" w:eastAsia="zh-CN"/>
              </w:rPr>
            </w:pPr>
            <w:r w:rsidRPr="0099408C">
              <w:rPr>
                <w:rFonts w:ascii="宋体" w:hAnsi="宋体" w:cs="宋体" w:hint="eastAsia"/>
                <w:color w:val="000000"/>
                <w:sz w:val="22"/>
                <w:szCs w:val="22"/>
                <w:lang w:val="en-US" w:eastAsia="zh-CN"/>
              </w:rPr>
              <w:t>3.21</w:t>
            </w:r>
          </w:p>
        </w:tc>
      </w:tr>
    </w:tbl>
    <w:p w14:paraId="505E3154" w14:textId="77777777" w:rsidR="0099408C" w:rsidRPr="0099408C" w:rsidRDefault="0099408C" w:rsidP="00AC7949">
      <w:pPr>
        <w:ind w:firstLine="284"/>
        <w:jc w:val="both"/>
        <w:rPr>
          <w:sz w:val="22"/>
          <w:szCs w:val="22"/>
          <w:lang w:val="en-US" w:eastAsia="zh-CN"/>
        </w:rPr>
      </w:pPr>
    </w:p>
    <w:p w14:paraId="0B710758" w14:textId="6E893735" w:rsidR="00C36AFD" w:rsidRPr="00C36AFD" w:rsidRDefault="00C36AFD" w:rsidP="00AC7949">
      <w:pPr>
        <w:ind w:firstLine="284"/>
        <w:jc w:val="both"/>
        <w:rPr>
          <w:b/>
          <w:i/>
          <w:sz w:val="22"/>
          <w:szCs w:val="22"/>
          <w:lang w:val="en-US" w:eastAsia="zh-CN"/>
        </w:rPr>
      </w:pPr>
      <w:r w:rsidRPr="00C36AFD">
        <w:rPr>
          <w:b/>
          <w:i/>
          <w:sz w:val="22"/>
          <w:szCs w:val="22"/>
          <w:lang w:val="en-US" w:eastAsia="zh-CN"/>
        </w:rPr>
        <w:t>Proposal 1: With regard to different UE antenna structure, the Householder based and DFT based codebook should be supported, and the 1-port and 2-port antenna selection should be included.</w:t>
      </w:r>
    </w:p>
    <w:p w14:paraId="684769A1" w14:textId="23E0B55D" w:rsidR="00C36AFD" w:rsidRPr="00C36AFD" w:rsidRDefault="00C36AFD" w:rsidP="00AC7949">
      <w:pPr>
        <w:ind w:firstLine="284"/>
        <w:jc w:val="both"/>
        <w:rPr>
          <w:b/>
          <w:i/>
          <w:sz w:val="22"/>
          <w:szCs w:val="22"/>
          <w:lang w:val="en-US" w:eastAsia="zh-CN"/>
        </w:rPr>
      </w:pPr>
      <w:r w:rsidRPr="00C36AFD">
        <w:rPr>
          <w:b/>
          <w:i/>
          <w:sz w:val="22"/>
          <w:szCs w:val="22"/>
          <w:lang w:val="en-US" w:eastAsia="zh-CN"/>
        </w:rPr>
        <w:t>Proposal 2: It should be supported that the UE reports its capability whether the antenna ports are correlated or uncorrelated for gNB to determine the TPMI size.</w:t>
      </w:r>
    </w:p>
    <w:p w14:paraId="07EFD6EA" w14:textId="69A0534F" w:rsidR="00081534" w:rsidRPr="00081534" w:rsidRDefault="00873422" w:rsidP="00873422">
      <w:pPr>
        <w:pStyle w:val="Heading2"/>
        <w:rPr>
          <w:lang w:val="en-US" w:eastAsia="zh-CN"/>
        </w:rPr>
      </w:pPr>
      <w:r>
        <w:rPr>
          <w:lang w:val="en-US" w:eastAsia="zh-CN"/>
        </w:rPr>
        <w:t xml:space="preserve">2.2 </w:t>
      </w:r>
      <w:r w:rsidR="00C61B02">
        <w:rPr>
          <w:lang w:val="en-US" w:eastAsia="zh-CN"/>
        </w:rPr>
        <w:t xml:space="preserve">Control Signaling </w:t>
      </w:r>
      <w:r w:rsidR="00C36AFD">
        <w:rPr>
          <w:lang w:val="en-US" w:eastAsia="zh-CN"/>
        </w:rPr>
        <w:t>for wideband transmission</w:t>
      </w:r>
    </w:p>
    <w:p w14:paraId="7482EB3E" w14:textId="568CCC71" w:rsidR="00111169" w:rsidRDefault="00C36AFD" w:rsidP="007777C3">
      <w:pPr>
        <w:ind w:firstLine="284"/>
        <w:jc w:val="both"/>
        <w:rPr>
          <w:sz w:val="22"/>
          <w:szCs w:val="22"/>
          <w:lang w:val="en-US" w:eastAsia="zh-CN"/>
        </w:rPr>
      </w:pPr>
      <w:r>
        <w:rPr>
          <w:sz w:val="22"/>
          <w:szCs w:val="22"/>
          <w:lang w:val="en-US" w:eastAsia="zh-CN"/>
        </w:rPr>
        <w:t xml:space="preserve">For codebook based transmission, the control signaling could include SRI, TPMI and TRI. </w:t>
      </w:r>
      <w:r w:rsidR="00B4383C">
        <w:rPr>
          <w:sz w:val="22"/>
          <w:szCs w:val="22"/>
          <w:lang w:val="en-US" w:eastAsia="zh-CN"/>
        </w:rPr>
        <w:t>For TPMI, there can be some TPMI size reduction schemes as follows:</w:t>
      </w:r>
    </w:p>
    <w:p w14:paraId="521DA697" w14:textId="0AE6AE4F" w:rsidR="00B4383C" w:rsidRPr="00B4383C" w:rsidRDefault="00B4383C" w:rsidP="00B4383C">
      <w:pPr>
        <w:pStyle w:val="ListParagraph"/>
        <w:numPr>
          <w:ilvl w:val="0"/>
          <w:numId w:val="38"/>
        </w:numPr>
        <w:jc w:val="both"/>
        <w:rPr>
          <w:lang w:eastAsia="zh-CN"/>
        </w:rPr>
      </w:pPr>
      <w:r>
        <w:rPr>
          <w:rFonts w:eastAsiaTheme="minorEastAsia" w:hint="eastAsia"/>
          <w:lang w:eastAsia="zh-CN"/>
        </w:rPr>
        <w:t>Op</w:t>
      </w:r>
      <w:r>
        <w:rPr>
          <w:rFonts w:eastAsiaTheme="minorEastAsia"/>
          <w:lang w:eastAsia="zh-CN"/>
        </w:rPr>
        <w:t>tion 1: TPMI is based on codebook subset restriction configured by RRC</w:t>
      </w:r>
    </w:p>
    <w:p w14:paraId="7C59922E" w14:textId="0AE6AE4F" w:rsidR="00B4383C" w:rsidRPr="00B4383C" w:rsidRDefault="00B4383C" w:rsidP="00B4383C">
      <w:pPr>
        <w:pStyle w:val="ListParagraph"/>
        <w:numPr>
          <w:ilvl w:val="0"/>
          <w:numId w:val="38"/>
        </w:numPr>
        <w:jc w:val="both"/>
        <w:rPr>
          <w:lang w:eastAsia="zh-CN"/>
        </w:rPr>
      </w:pPr>
      <w:r>
        <w:rPr>
          <w:rFonts w:eastAsiaTheme="minorEastAsia"/>
          <w:lang w:eastAsia="zh-CN"/>
        </w:rPr>
        <w:t>Option 2: TPMI is based on codebook subset restriction determined by UE capability</w:t>
      </w:r>
    </w:p>
    <w:p w14:paraId="79AAA47C" w14:textId="2DD98F8C" w:rsidR="00B4383C" w:rsidRPr="00B4383C" w:rsidRDefault="00B4383C" w:rsidP="00B4383C">
      <w:pPr>
        <w:pStyle w:val="ListParagraph"/>
        <w:numPr>
          <w:ilvl w:val="0"/>
          <w:numId w:val="38"/>
        </w:numPr>
        <w:jc w:val="both"/>
        <w:rPr>
          <w:lang w:eastAsia="zh-CN"/>
        </w:rPr>
      </w:pPr>
      <w:r>
        <w:rPr>
          <w:rFonts w:eastAsiaTheme="minorEastAsia"/>
          <w:lang w:eastAsia="zh-CN"/>
        </w:rPr>
        <w:t>Option 3: TPMI is based on a rank restriction configured by RRC</w:t>
      </w:r>
    </w:p>
    <w:p w14:paraId="40F51517" w14:textId="53DB19D2" w:rsidR="00385141" w:rsidRDefault="00B4383C" w:rsidP="00385141">
      <w:pPr>
        <w:ind w:firstLine="284"/>
        <w:jc w:val="both"/>
        <w:rPr>
          <w:sz w:val="22"/>
          <w:szCs w:val="22"/>
          <w:lang w:val="en-US" w:eastAsia="zh-CN"/>
        </w:rPr>
      </w:pPr>
      <w:r w:rsidRPr="00B4383C">
        <w:rPr>
          <w:sz w:val="22"/>
          <w:szCs w:val="22"/>
          <w:lang w:val="en-US" w:eastAsia="zh-CN"/>
        </w:rPr>
        <w:t xml:space="preserve">Each option can </w:t>
      </w:r>
      <w:r>
        <w:rPr>
          <w:sz w:val="22"/>
          <w:szCs w:val="22"/>
          <w:lang w:val="en-US" w:eastAsia="zh-CN"/>
        </w:rPr>
        <w:t xml:space="preserve">be used for TPMI overhead reduction. Since the codebook supports antenna combining and antenna selection, for some UEs with the capability of non-coherent transmission and partial coherent transmission, the codewords for fully coherent transmission should not be taken into account. </w:t>
      </w:r>
      <w:r w:rsidR="00385141">
        <w:rPr>
          <w:sz w:val="22"/>
          <w:szCs w:val="22"/>
          <w:lang w:val="en-US" w:eastAsia="zh-CN"/>
        </w:rPr>
        <w:t>Hence option 3 cannot help for this case. For option 1 and option 2, regarding the gNB flexibility, especially for UE supporting fully coherent transmission, the RRC signaling can help the gNB to reduce the DCI payload size. Hence option 1 is slightly preferred.</w:t>
      </w:r>
    </w:p>
    <w:p w14:paraId="275E318E" w14:textId="77777777" w:rsidR="00A0267C" w:rsidRDefault="00A0267C" w:rsidP="00385141">
      <w:pPr>
        <w:ind w:firstLine="284"/>
        <w:jc w:val="both"/>
        <w:rPr>
          <w:sz w:val="22"/>
          <w:szCs w:val="22"/>
          <w:lang w:val="en-US" w:eastAsia="zh-CN"/>
        </w:rPr>
      </w:pPr>
      <w:r>
        <w:rPr>
          <w:sz w:val="22"/>
          <w:szCs w:val="22"/>
          <w:lang w:val="en-US" w:eastAsia="zh-CN"/>
        </w:rPr>
        <w:t>Further, the number of codewords can be different in different rank, then to save the overhead, the joint coding of TPMI and TRI can be taken into account. For non-codebook based transmission scheme, multiple SRIs can be indicated without TPMI and TRI. If dynamic transmission scheme is supported, the joint coding of SRI, TPMI and TRI can be used to save the overhead of both transmission schemes.</w:t>
      </w:r>
    </w:p>
    <w:p w14:paraId="239DF4CF" w14:textId="196B81D1" w:rsidR="00550C5D" w:rsidRDefault="00081534" w:rsidP="00385141">
      <w:pPr>
        <w:ind w:firstLine="284"/>
        <w:jc w:val="both"/>
        <w:rPr>
          <w:b/>
          <w:i/>
          <w:sz w:val="22"/>
          <w:szCs w:val="22"/>
          <w:lang w:val="en-US" w:eastAsia="zh-CN"/>
        </w:rPr>
      </w:pPr>
      <w:r>
        <w:rPr>
          <w:b/>
          <w:i/>
          <w:sz w:val="22"/>
          <w:szCs w:val="22"/>
          <w:lang w:val="en-US" w:eastAsia="zh-CN"/>
        </w:rPr>
        <w:t xml:space="preserve">Proposal </w:t>
      </w:r>
      <w:r w:rsidR="00385141">
        <w:rPr>
          <w:b/>
          <w:i/>
          <w:sz w:val="22"/>
          <w:szCs w:val="22"/>
          <w:lang w:val="en-US" w:eastAsia="zh-CN"/>
        </w:rPr>
        <w:t>3</w:t>
      </w:r>
      <w:r w:rsidR="00317A42">
        <w:rPr>
          <w:b/>
          <w:i/>
          <w:sz w:val="22"/>
          <w:szCs w:val="22"/>
          <w:lang w:val="en-US" w:eastAsia="zh-CN"/>
        </w:rPr>
        <w:t xml:space="preserve">: </w:t>
      </w:r>
      <w:r w:rsidR="00385141">
        <w:rPr>
          <w:b/>
          <w:i/>
          <w:sz w:val="22"/>
          <w:szCs w:val="22"/>
          <w:lang w:val="en-US" w:eastAsia="zh-CN"/>
        </w:rPr>
        <w:t>Option 1 (</w:t>
      </w:r>
      <w:r w:rsidR="00385141" w:rsidRPr="00385141">
        <w:rPr>
          <w:b/>
          <w:i/>
          <w:sz w:val="22"/>
          <w:szCs w:val="22"/>
          <w:lang w:val="en-US" w:eastAsia="zh-CN"/>
        </w:rPr>
        <w:t>TPMI is based on codebook subset restriction configured by RRC</w:t>
      </w:r>
      <w:r w:rsidR="00385141">
        <w:rPr>
          <w:b/>
          <w:i/>
          <w:sz w:val="22"/>
          <w:szCs w:val="22"/>
          <w:lang w:val="en-US" w:eastAsia="zh-CN"/>
        </w:rPr>
        <w:t>) is slightly preferred compared to option 2 (</w:t>
      </w:r>
      <w:r w:rsidR="00385141" w:rsidRPr="00385141">
        <w:rPr>
          <w:b/>
          <w:i/>
          <w:sz w:val="22"/>
          <w:szCs w:val="22"/>
          <w:lang w:val="en-US" w:eastAsia="zh-CN"/>
        </w:rPr>
        <w:t>TPMI is based on codebook subset restriction determined by UE capability</w:t>
      </w:r>
      <w:r w:rsidR="00385141">
        <w:rPr>
          <w:b/>
          <w:i/>
          <w:sz w:val="22"/>
          <w:szCs w:val="22"/>
          <w:lang w:val="en-US" w:eastAsia="zh-CN"/>
        </w:rPr>
        <w:t>) with regard to the flexibility, and the rank restriction can be additionally taken into account</w:t>
      </w:r>
      <w:r w:rsidR="00C902B6">
        <w:rPr>
          <w:b/>
          <w:i/>
          <w:sz w:val="22"/>
          <w:szCs w:val="22"/>
          <w:lang w:val="en-US" w:eastAsia="zh-CN"/>
        </w:rPr>
        <w:t>.</w:t>
      </w:r>
    </w:p>
    <w:p w14:paraId="744E7AA6" w14:textId="42A2B933" w:rsidR="00A0267C" w:rsidRDefault="00A0267C" w:rsidP="00385141">
      <w:pPr>
        <w:ind w:firstLine="284"/>
        <w:jc w:val="both"/>
        <w:rPr>
          <w:b/>
          <w:i/>
          <w:sz w:val="22"/>
          <w:szCs w:val="22"/>
          <w:lang w:val="en-US" w:eastAsia="zh-CN"/>
        </w:rPr>
      </w:pPr>
      <w:r>
        <w:rPr>
          <w:b/>
          <w:i/>
          <w:sz w:val="22"/>
          <w:szCs w:val="22"/>
          <w:lang w:val="en-US" w:eastAsia="zh-CN"/>
        </w:rPr>
        <w:t>Proposal 4: The joint coding of TPMI and TRI should be supported; if dynamic transmission scheme switching is supported, the joint coding of SRI, TPMI and TRI should be supported.</w:t>
      </w:r>
    </w:p>
    <w:p w14:paraId="008170D8" w14:textId="1B564C4B" w:rsidR="000E0A57" w:rsidRPr="002B151A" w:rsidRDefault="00C61B02" w:rsidP="00873422">
      <w:pPr>
        <w:pStyle w:val="Heading2"/>
        <w:rPr>
          <w:lang w:val="en-US" w:eastAsia="zh-CN"/>
        </w:rPr>
      </w:pPr>
      <w:r>
        <w:rPr>
          <w:lang w:val="en-US" w:eastAsia="zh-CN"/>
        </w:rPr>
        <w:t>2.</w:t>
      </w:r>
      <w:r w:rsidR="00385141">
        <w:rPr>
          <w:lang w:val="en-US" w:eastAsia="zh-CN"/>
        </w:rPr>
        <w:t>3</w:t>
      </w:r>
      <w:r w:rsidR="00873422">
        <w:rPr>
          <w:lang w:val="en-US" w:eastAsia="zh-CN"/>
        </w:rPr>
        <w:t xml:space="preserve"> </w:t>
      </w:r>
      <w:r w:rsidR="00FD43D6">
        <w:rPr>
          <w:lang w:val="en-US" w:eastAsia="zh-CN"/>
        </w:rPr>
        <w:t>Control Signaling</w:t>
      </w:r>
      <w:r>
        <w:rPr>
          <w:lang w:val="en-US" w:eastAsia="zh-CN"/>
        </w:rPr>
        <w:t xml:space="preserve"> for Subband Precoding</w:t>
      </w:r>
    </w:p>
    <w:p w14:paraId="5A104784" w14:textId="2A858028" w:rsidR="00154620" w:rsidRDefault="00352431" w:rsidP="004513BD">
      <w:pPr>
        <w:ind w:firstLine="284"/>
        <w:jc w:val="both"/>
        <w:rPr>
          <w:sz w:val="22"/>
          <w:szCs w:val="22"/>
          <w:lang w:val="en-US" w:eastAsia="zh-CN"/>
        </w:rPr>
      </w:pPr>
      <w:r>
        <w:rPr>
          <w:sz w:val="22"/>
          <w:szCs w:val="22"/>
          <w:lang w:val="en-US" w:eastAsia="zh-CN"/>
        </w:rPr>
        <w:t>C</w:t>
      </w:r>
      <w:r w:rsidR="00154620">
        <w:rPr>
          <w:sz w:val="22"/>
          <w:szCs w:val="22"/>
          <w:lang w:val="en-US" w:eastAsia="zh-CN"/>
        </w:rPr>
        <w:t>hannel delay spread could be different</w:t>
      </w:r>
      <w:r>
        <w:rPr>
          <w:sz w:val="22"/>
          <w:szCs w:val="22"/>
          <w:lang w:val="en-US" w:eastAsia="zh-CN"/>
        </w:rPr>
        <w:t xml:space="preserve"> depending on the analog beamforming</w:t>
      </w:r>
      <w:r w:rsidR="00154620">
        <w:rPr>
          <w:sz w:val="22"/>
          <w:szCs w:val="22"/>
          <w:lang w:val="en-US" w:eastAsia="zh-CN"/>
        </w:rPr>
        <w:t xml:space="preserve">. For most cases, the delay spread for beamformed channel </w:t>
      </w:r>
      <w:r>
        <w:rPr>
          <w:sz w:val="22"/>
          <w:szCs w:val="22"/>
          <w:lang w:val="en-US" w:eastAsia="zh-CN"/>
        </w:rPr>
        <w:t>is</w:t>
      </w:r>
      <w:r w:rsidR="00154620">
        <w:rPr>
          <w:sz w:val="22"/>
          <w:szCs w:val="22"/>
          <w:lang w:val="en-US" w:eastAsia="zh-CN"/>
        </w:rPr>
        <w:t xml:space="preserve"> smaller than that for non-beamformed channel. However for some cases, the delay spread may </w:t>
      </w:r>
      <w:r>
        <w:rPr>
          <w:sz w:val="22"/>
          <w:szCs w:val="22"/>
          <w:lang w:val="en-US" w:eastAsia="zh-CN"/>
        </w:rPr>
        <w:t xml:space="preserve">be increased </w:t>
      </w:r>
      <w:r w:rsidR="00154620">
        <w:rPr>
          <w:sz w:val="22"/>
          <w:szCs w:val="22"/>
          <w:lang w:val="en-US" w:eastAsia="zh-CN"/>
        </w:rPr>
        <w:t xml:space="preserve">after beamforming. Hence, </w:t>
      </w:r>
      <w:r w:rsidR="0057043C">
        <w:rPr>
          <w:sz w:val="22"/>
          <w:szCs w:val="22"/>
          <w:lang w:val="en-US" w:eastAsia="zh-CN"/>
        </w:rPr>
        <w:t xml:space="preserve">the size of </w:t>
      </w:r>
      <w:r w:rsidR="001F7259">
        <w:rPr>
          <w:sz w:val="22"/>
          <w:szCs w:val="22"/>
          <w:lang w:val="en-US" w:eastAsia="zh-CN"/>
        </w:rPr>
        <w:t>PRG</w:t>
      </w:r>
      <w:r w:rsidR="00154620">
        <w:rPr>
          <w:sz w:val="22"/>
          <w:szCs w:val="22"/>
          <w:lang w:val="en-US" w:eastAsia="zh-CN"/>
        </w:rPr>
        <w:t xml:space="preserve"> should be configurable. </w:t>
      </w:r>
      <w:r w:rsidR="008F4786">
        <w:rPr>
          <w:sz w:val="22"/>
          <w:szCs w:val="22"/>
          <w:lang w:val="en-US" w:eastAsia="zh-CN"/>
        </w:rPr>
        <w:t>Then the wideband and subband precoder can be dynamically switched. If the MU-MIMO dimension is high, the wideband precoder may be better so that it is easier to distinguish the reference signal for different users and can increase the channel estimation performance; otherwise the subband precoder can be scheduled so that the frequency selective gain can be achieved.</w:t>
      </w:r>
    </w:p>
    <w:p w14:paraId="1755AD68" w14:textId="46CC6629" w:rsidR="002B151A" w:rsidRPr="00E3210F" w:rsidRDefault="00154620" w:rsidP="004513BD">
      <w:pPr>
        <w:ind w:firstLine="284"/>
        <w:jc w:val="both"/>
        <w:rPr>
          <w:sz w:val="22"/>
          <w:szCs w:val="22"/>
          <w:lang w:val="en-US" w:eastAsia="zh-CN"/>
        </w:rPr>
      </w:pPr>
      <w:r>
        <w:rPr>
          <w:sz w:val="22"/>
          <w:szCs w:val="22"/>
          <w:lang w:val="en-US" w:eastAsia="zh-CN"/>
        </w:rPr>
        <w:t xml:space="preserve">After the size of PRG is </w:t>
      </w:r>
      <w:r w:rsidR="00352431">
        <w:rPr>
          <w:sz w:val="22"/>
          <w:szCs w:val="22"/>
          <w:lang w:val="en-US" w:eastAsia="zh-CN"/>
        </w:rPr>
        <w:t>indicated to the UE</w:t>
      </w:r>
      <w:r>
        <w:rPr>
          <w:sz w:val="22"/>
          <w:szCs w:val="22"/>
          <w:lang w:val="en-US" w:eastAsia="zh-CN"/>
        </w:rPr>
        <w:t>,</w:t>
      </w:r>
      <w:r w:rsidR="0057043C">
        <w:rPr>
          <w:sz w:val="22"/>
          <w:szCs w:val="22"/>
          <w:lang w:val="en-US" w:eastAsia="zh-CN"/>
        </w:rPr>
        <w:t xml:space="preserve"> </w:t>
      </w:r>
      <w:r w:rsidR="002B151A">
        <w:rPr>
          <w:sz w:val="22"/>
          <w:szCs w:val="22"/>
          <w:lang w:val="en-US" w:eastAsia="zh-CN"/>
        </w:rPr>
        <w:t xml:space="preserve">the subband PMIs should be </w:t>
      </w:r>
      <w:r w:rsidR="00352431">
        <w:rPr>
          <w:sz w:val="22"/>
          <w:szCs w:val="22"/>
          <w:lang w:val="en-US" w:eastAsia="zh-CN"/>
        </w:rPr>
        <w:t xml:space="preserve">signaled </w:t>
      </w:r>
      <w:r w:rsidR="002B151A">
        <w:rPr>
          <w:sz w:val="22"/>
          <w:szCs w:val="22"/>
          <w:lang w:val="en-US" w:eastAsia="zh-CN"/>
        </w:rPr>
        <w:t xml:space="preserve">by the gNodeB. However such information does not need to be indicated whenever the uplink transmission is required. Instead, the subband PMIs can be updated </w:t>
      </w:r>
      <w:r w:rsidR="007B614B">
        <w:rPr>
          <w:sz w:val="22"/>
          <w:szCs w:val="22"/>
          <w:lang w:val="en-US" w:eastAsia="zh-CN"/>
        </w:rPr>
        <w:t xml:space="preserve">only </w:t>
      </w:r>
      <w:r w:rsidR="002B151A">
        <w:rPr>
          <w:sz w:val="22"/>
          <w:szCs w:val="22"/>
          <w:lang w:val="en-US" w:eastAsia="zh-CN"/>
        </w:rPr>
        <w:t xml:space="preserve">when the gNodeB finds out better precoders. </w:t>
      </w:r>
      <w:r w:rsidR="00035958">
        <w:rPr>
          <w:sz w:val="22"/>
          <w:szCs w:val="22"/>
          <w:lang w:val="en-US" w:eastAsia="zh-CN"/>
        </w:rPr>
        <w:t>As what has been agreed that</w:t>
      </w:r>
      <w:r w:rsidR="00E15468">
        <w:rPr>
          <w:sz w:val="22"/>
          <w:szCs w:val="22"/>
          <w:lang w:val="en-US" w:eastAsia="zh-CN"/>
        </w:rPr>
        <w:t xml:space="preserve"> the</w:t>
      </w:r>
      <w:r w:rsidR="002B151A">
        <w:rPr>
          <w:sz w:val="22"/>
          <w:szCs w:val="22"/>
          <w:lang w:val="en-US" w:eastAsia="zh-CN"/>
        </w:rPr>
        <w:t xml:space="preserve"> </w:t>
      </w:r>
      <w:r w:rsidR="002B151A" w:rsidRPr="00E3210F">
        <w:rPr>
          <w:sz w:val="22"/>
          <w:szCs w:val="22"/>
          <w:lang w:val="en-US" w:eastAsia="zh-CN"/>
        </w:rPr>
        <w:t>following options to transmit the subband PMIs</w:t>
      </w:r>
      <w:r w:rsidR="00E15468">
        <w:rPr>
          <w:sz w:val="22"/>
          <w:szCs w:val="22"/>
          <w:lang w:val="en-US" w:eastAsia="zh-CN"/>
        </w:rPr>
        <w:t xml:space="preserve"> should be considered</w:t>
      </w:r>
      <w:r w:rsidR="002B151A" w:rsidRPr="00E3210F">
        <w:rPr>
          <w:sz w:val="22"/>
          <w:szCs w:val="22"/>
          <w:lang w:val="en-US" w:eastAsia="zh-CN"/>
        </w:rPr>
        <w:t>:</w:t>
      </w:r>
    </w:p>
    <w:p w14:paraId="217FA4AF" w14:textId="77777777" w:rsidR="008F4786" w:rsidRPr="008F4786" w:rsidRDefault="008F4786" w:rsidP="008F4786">
      <w:pPr>
        <w:numPr>
          <w:ilvl w:val="0"/>
          <w:numId w:val="28"/>
        </w:numPr>
        <w:overflowPunct/>
        <w:autoSpaceDE/>
        <w:autoSpaceDN/>
        <w:adjustRightInd/>
        <w:spacing w:after="0"/>
        <w:textAlignment w:val="auto"/>
        <w:rPr>
          <w:rFonts w:eastAsia="MS Mincho"/>
          <w:iCs/>
          <w:sz w:val="22"/>
          <w:lang w:val="en-US" w:eastAsia="ja-JP"/>
        </w:rPr>
      </w:pPr>
      <w:r w:rsidRPr="008F4786">
        <w:rPr>
          <w:rFonts w:eastAsia="MS Mincho"/>
          <w:iCs/>
          <w:sz w:val="22"/>
          <w:lang w:val="en-US" w:eastAsia="ja-JP"/>
        </w:rPr>
        <w:lastRenderedPageBreak/>
        <w:t xml:space="preserve">Alt 1:Subband TPMIs are signaled via DCI to the UE only for allocated PRBs for a given PUSCH transmission </w:t>
      </w:r>
    </w:p>
    <w:p w14:paraId="38DD99A1" w14:textId="77777777" w:rsidR="008F4786" w:rsidRPr="008F4786" w:rsidRDefault="008F4786" w:rsidP="008F4786">
      <w:pPr>
        <w:numPr>
          <w:ilvl w:val="0"/>
          <w:numId w:val="28"/>
        </w:numPr>
        <w:overflowPunct/>
        <w:autoSpaceDE/>
        <w:autoSpaceDN/>
        <w:adjustRightInd/>
        <w:spacing w:after="0"/>
        <w:textAlignment w:val="auto"/>
        <w:rPr>
          <w:rFonts w:eastAsia="MS Mincho"/>
          <w:iCs/>
          <w:sz w:val="22"/>
          <w:lang w:val="en-US" w:eastAsia="ja-JP"/>
        </w:rPr>
      </w:pPr>
      <w:r w:rsidRPr="008F4786">
        <w:rPr>
          <w:rFonts w:eastAsia="MS Mincho"/>
          <w:iCs/>
          <w:sz w:val="22"/>
          <w:lang w:val="en-US" w:eastAsia="ja-JP"/>
        </w:rPr>
        <w:t>Alt 2:Subband TPMIs are signaled via DCI to the UE for all PRBs in UL, regardless of the actual RA for a given PUSCH transmission</w:t>
      </w:r>
    </w:p>
    <w:p w14:paraId="6722EC98" w14:textId="34DDD1A4" w:rsidR="00BA5B1B" w:rsidRDefault="000972CD" w:rsidP="004513BD">
      <w:pPr>
        <w:spacing w:before="120" w:after="120"/>
        <w:ind w:firstLine="288"/>
        <w:jc w:val="both"/>
        <w:rPr>
          <w:sz w:val="22"/>
          <w:szCs w:val="22"/>
          <w:lang w:val="en-US" w:eastAsia="zh-CN"/>
        </w:rPr>
      </w:pPr>
      <w:r>
        <w:rPr>
          <w:sz w:val="22"/>
          <w:szCs w:val="22"/>
          <w:lang w:val="en-US" w:eastAsia="zh-CN"/>
        </w:rPr>
        <w:t xml:space="preserve">For </w:t>
      </w:r>
      <w:r w:rsidR="008F4786">
        <w:rPr>
          <w:sz w:val="22"/>
          <w:szCs w:val="22"/>
          <w:lang w:val="en-US" w:eastAsia="zh-CN"/>
        </w:rPr>
        <w:t>Alt</w:t>
      </w:r>
      <w:r>
        <w:rPr>
          <w:sz w:val="22"/>
          <w:szCs w:val="22"/>
          <w:lang w:val="en-US" w:eastAsia="zh-CN"/>
        </w:rPr>
        <w:t xml:space="preserve"> 1, </w:t>
      </w:r>
      <w:r w:rsidR="008F4786">
        <w:rPr>
          <w:sz w:val="22"/>
          <w:szCs w:val="22"/>
          <w:lang w:val="en-US" w:eastAsia="zh-CN"/>
        </w:rPr>
        <w:t>the subband TPMI should be transmitted in every uplink grant, then the overhead could be one issue. For example, if the UE has 4</w:t>
      </w:r>
      <w:r>
        <w:rPr>
          <w:sz w:val="22"/>
          <w:szCs w:val="22"/>
          <w:lang w:val="en-US" w:eastAsia="zh-CN"/>
        </w:rPr>
        <w:t xml:space="preserve"> antenna ports, and one </w:t>
      </w:r>
      <w:r w:rsidR="001F7259">
        <w:rPr>
          <w:sz w:val="22"/>
          <w:szCs w:val="22"/>
          <w:lang w:val="en-US" w:eastAsia="zh-CN"/>
        </w:rPr>
        <w:t>PRG</w:t>
      </w:r>
      <w:r>
        <w:rPr>
          <w:sz w:val="22"/>
          <w:szCs w:val="22"/>
          <w:lang w:val="en-US" w:eastAsia="zh-CN"/>
        </w:rPr>
        <w:t xml:space="preserve"> contains 4 RB</w:t>
      </w:r>
      <w:r w:rsidR="00E15468">
        <w:rPr>
          <w:sz w:val="22"/>
          <w:szCs w:val="22"/>
          <w:lang w:val="en-US" w:eastAsia="zh-CN"/>
        </w:rPr>
        <w:t>s</w:t>
      </w:r>
      <w:r>
        <w:rPr>
          <w:sz w:val="22"/>
          <w:szCs w:val="22"/>
          <w:lang w:val="en-US" w:eastAsia="zh-CN"/>
        </w:rPr>
        <w:t>, for a 100 RB</w:t>
      </w:r>
      <w:r w:rsidR="00E15468">
        <w:rPr>
          <w:sz w:val="22"/>
          <w:szCs w:val="22"/>
          <w:lang w:val="en-US" w:eastAsia="zh-CN"/>
        </w:rPr>
        <w:t>s</w:t>
      </w:r>
      <w:r>
        <w:rPr>
          <w:sz w:val="22"/>
          <w:szCs w:val="22"/>
          <w:lang w:val="en-US" w:eastAsia="zh-CN"/>
        </w:rPr>
        <w:t xml:space="preserve"> </w:t>
      </w:r>
      <w:r w:rsidR="008F4786">
        <w:rPr>
          <w:sz w:val="22"/>
          <w:szCs w:val="22"/>
          <w:lang w:val="en-US" w:eastAsia="zh-CN"/>
        </w:rPr>
        <w:t>resource allocation case</w:t>
      </w:r>
      <w:r>
        <w:rPr>
          <w:sz w:val="22"/>
          <w:szCs w:val="22"/>
          <w:lang w:val="en-US" w:eastAsia="zh-CN"/>
        </w:rPr>
        <w:t>, the paylo</w:t>
      </w:r>
      <w:r w:rsidR="008F4786">
        <w:rPr>
          <w:sz w:val="22"/>
          <w:szCs w:val="22"/>
          <w:lang w:val="en-US" w:eastAsia="zh-CN"/>
        </w:rPr>
        <w:t>ad for the independent DCI of TPMI indication could be about 116</w:t>
      </w:r>
      <w:r w:rsidR="00E15468">
        <w:rPr>
          <w:sz w:val="22"/>
          <w:szCs w:val="22"/>
          <w:lang w:val="en-US" w:eastAsia="zh-CN"/>
        </w:rPr>
        <w:t xml:space="preserve"> </w:t>
      </w:r>
      <w:r>
        <w:rPr>
          <w:sz w:val="22"/>
          <w:szCs w:val="22"/>
          <w:lang w:val="en-US" w:eastAsia="zh-CN"/>
        </w:rPr>
        <w:t>bits with 16bits CRC. If the number of antenna ports get</w:t>
      </w:r>
      <w:r w:rsidR="00E15468">
        <w:rPr>
          <w:sz w:val="22"/>
          <w:szCs w:val="22"/>
          <w:lang w:val="en-US" w:eastAsia="zh-CN"/>
        </w:rPr>
        <w:t>s</w:t>
      </w:r>
      <w:r>
        <w:rPr>
          <w:sz w:val="22"/>
          <w:szCs w:val="22"/>
          <w:lang w:val="en-US" w:eastAsia="zh-CN"/>
        </w:rPr>
        <w:t xml:space="preserve"> higher, more </w:t>
      </w:r>
      <w:r w:rsidR="00E15468">
        <w:rPr>
          <w:sz w:val="22"/>
          <w:szCs w:val="22"/>
          <w:lang w:val="en-US" w:eastAsia="zh-CN"/>
        </w:rPr>
        <w:t xml:space="preserve">DCI </w:t>
      </w:r>
      <w:r>
        <w:rPr>
          <w:sz w:val="22"/>
          <w:szCs w:val="22"/>
          <w:lang w:val="en-US" w:eastAsia="zh-CN"/>
        </w:rPr>
        <w:t xml:space="preserve">payload is required. </w:t>
      </w:r>
      <w:r w:rsidR="00C902B6">
        <w:rPr>
          <w:sz w:val="22"/>
          <w:szCs w:val="22"/>
          <w:lang w:val="en-US" w:eastAsia="zh-CN"/>
        </w:rPr>
        <w:t>Hence, one possible way is to support fixed number of precoders with dynamic range of subband size. However there could be the following issues:</w:t>
      </w:r>
    </w:p>
    <w:p w14:paraId="1B194E4E" w14:textId="5CE23950" w:rsidR="00C902B6" w:rsidRPr="006530FC" w:rsidRDefault="00C902B6" w:rsidP="00C902B6">
      <w:pPr>
        <w:pStyle w:val="ListParagraph"/>
        <w:numPr>
          <w:ilvl w:val="0"/>
          <w:numId w:val="32"/>
        </w:numPr>
        <w:spacing w:before="120" w:after="120"/>
        <w:jc w:val="both"/>
        <w:rPr>
          <w:rFonts w:ascii="Times New Roman" w:hAnsi="Times New Roman"/>
          <w:lang w:eastAsia="zh-CN"/>
        </w:rPr>
      </w:pPr>
      <w:r w:rsidRPr="006530FC">
        <w:rPr>
          <w:rFonts w:ascii="Times New Roman" w:eastAsiaTheme="minorEastAsia" w:hAnsi="Times New Roman"/>
          <w:lang w:eastAsia="zh-CN"/>
        </w:rPr>
        <w:t xml:space="preserve">Non-uniform size of subband. If the number of subband precoder is fixed to be N, it would be better to schedule </w:t>
      </w:r>
      <w:proofErr w:type="spellStart"/>
      <w:r w:rsidRPr="006530FC">
        <w:rPr>
          <w:rFonts w:ascii="Times New Roman" w:eastAsiaTheme="minorEastAsia" w:hAnsi="Times New Roman"/>
          <w:lang w:eastAsia="zh-CN"/>
        </w:rPr>
        <w:t>kN</w:t>
      </w:r>
      <w:proofErr w:type="spellEnd"/>
      <w:r w:rsidRPr="006530FC">
        <w:rPr>
          <w:rFonts w:ascii="Times New Roman" w:eastAsiaTheme="minorEastAsia" w:hAnsi="Times New Roman"/>
          <w:lang w:eastAsia="zh-CN"/>
        </w:rPr>
        <w:t xml:space="preserve"> RBs, where k=1</w:t>
      </w:r>
      <w:proofErr w:type="gramStart"/>
      <w:r w:rsidRPr="006530FC">
        <w:rPr>
          <w:rFonts w:ascii="Times New Roman" w:eastAsiaTheme="minorEastAsia" w:hAnsi="Times New Roman"/>
          <w:lang w:eastAsia="zh-CN"/>
        </w:rPr>
        <w:t>,2</w:t>
      </w:r>
      <w:proofErr w:type="gramEnd"/>
      <w:r w:rsidRPr="006530FC">
        <w:rPr>
          <w:rFonts w:ascii="Times New Roman" w:eastAsiaTheme="minorEastAsia" w:hAnsi="Times New Roman"/>
          <w:lang w:eastAsia="zh-CN"/>
        </w:rPr>
        <w:t xml:space="preserve">,…,K. </w:t>
      </w:r>
      <w:r w:rsidR="006530FC" w:rsidRPr="006530FC">
        <w:rPr>
          <w:rFonts w:ascii="Times New Roman" w:eastAsiaTheme="minorEastAsia" w:hAnsi="Times New Roman"/>
          <w:lang w:eastAsia="zh-CN"/>
        </w:rPr>
        <w:t>Otherwise, the size of subband could be non-uniform. For example, if the number of subband precoder is fixed to be 4, it is not easy to define the precoder for each RBs if the number of scheduled RBs is 2 or 6.</w:t>
      </w:r>
    </w:p>
    <w:p w14:paraId="3542C091" w14:textId="7CE70F8D" w:rsidR="006530FC" w:rsidRPr="006530FC" w:rsidRDefault="006530FC" w:rsidP="00C902B6">
      <w:pPr>
        <w:pStyle w:val="ListParagraph"/>
        <w:numPr>
          <w:ilvl w:val="0"/>
          <w:numId w:val="32"/>
        </w:numPr>
        <w:spacing w:before="120" w:after="120"/>
        <w:jc w:val="both"/>
        <w:rPr>
          <w:rFonts w:ascii="Times New Roman" w:hAnsi="Times New Roman"/>
          <w:lang w:eastAsia="zh-CN"/>
        </w:rPr>
      </w:pPr>
      <w:r w:rsidRPr="006530FC">
        <w:rPr>
          <w:rFonts w:ascii="Times New Roman" w:eastAsiaTheme="minorEastAsia" w:hAnsi="Times New Roman"/>
          <w:lang w:eastAsia="zh-CN"/>
        </w:rPr>
        <w:t xml:space="preserve">Potential MCS mismatch. </w:t>
      </w:r>
      <w:r>
        <w:rPr>
          <w:rFonts w:ascii="Times New Roman" w:eastAsiaTheme="minorEastAsia" w:hAnsi="Times New Roman"/>
          <w:lang w:eastAsia="zh-CN"/>
        </w:rPr>
        <w:t xml:space="preserve">When receiving the SRS, the gNB could perform the link adaptation based on estimated precoder for each subband. However if the size of subband could be dynamically changed, sometimes the estimated SINR for each subband in link adaptation may not accurately reflect real SINR for a subband whose size is larger than the that used for link adaptation. </w:t>
      </w:r>
    </w:p>
    <w:p w14:paraId="7A327010" w14:textId="5A2281B3" w:rsidR="008F4786" w:rsidRDefault="008F4786" w:rsidP="004513BD">
      <w:pPr>
        <w:spacing w:before="120" w:after="120"/>
        <w:ind w:firstLine="288"/>
        <w:jc w:val="both"/>
        <w:rPr>
          <w:sz w:val="22"/>
          <w:szCs w:val="22"/>
          <w:lang w:val="en-US" w:eastAsia="zh-CN"/>
        </w:rPr>
      </w:pPr>
      <w:r>
        <w:rPr>
          <w:sz w:val="22"/>
          <w:szCs w:val="22"/>
          <w:lang w:val="en-US" w:eastAsia="zh-CN"/>
        </w:rPr>
        <w:t xml:space="preserve">For Alt2, as the subband TPMI is not transmitted in every uplink grant, the overhead could not be significant. If the SRS is not transmitted, most likely the precoder would not change. </w:t>
      </w:r>
      <w:r w:rsidR="007C59DC">
        <w:rPr>
          <w:sz w:val="22"/>
          <w:szCs w:val="22"/>
          <w:lang w:val="en-US" w:eastAsia="zh-CN"/>
        </w:rPr>
        <w:t>Figure 1 illustrates one example for the subband TPMI indication for alt2.</w:t>
      </w:r>
    </w:p>
    <w:p w14:paraId="78D6A5D0" w14:textId="53463C2C" w:rsidR="007C59DC" w:rsidRDefault="007C59DC" w:rsidP="007C59DC">
      <w:pPr>
        <w:spacing w:before="120" w:after="120"/>
        <w:ind w:firstLine="288"/>
        <w:jc w:val="center"/>
        <w:rPr>
          <w:sz w:val="22"/>
          <w:szCs w:val="22"/>
          <w:lang w:val="en-US" w:eastAsia="zh-CN"/>
        </w:rPr>
      </w:pPr>
      <w:r>
        <w:object w:dxaOrig="9931" w:dyaOrig="2521" w14:anchorId="492A0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8pt;height:126pt" o:ole="">
            <v:imagedata r:id="rId12" o:title=""/>
          </v:shape>
          <o:OLEObject Type="Embed" ProgID="Visio.Drawing.15" ShapeID="_x0000_i1025" DrawAspect="Content" ObjectID="_1572513319" r:id="rId13"/>
        </w:object>
      </w:r>
      <w:r w:rsidRPr="007C59DC">
        <w:rPr>
          <w:rFonts w:hint="eastAsia"/>
          <w:b/>
          <w:sz w:val="22"/>
          <w:szCs w:val="22"/>
          <w:lang w:val="en-US" w:eastAsia="zh-CN"/>
        </w:rPr>
        <w:t>Figure 1: one example for subband TPMI indication for Alt2</w:t>
      </w:r>
    </w:p>
    <w:p w14:paraId="71CAEC46" w14:textId="3E5471CA" w:rsidR="00E61764" w:rsidRDefault="00E61764" w:rsidP="007A7A14">
      <w:pPr>
        <w:ind w:firstLine="284"/>
        <w:jc w:val="both"/>
        <w:rPr>
          <w:sz w:val="22"/>
          <w:szCs w:val="22"/>
          <w:lang w:val="en-US" w:eastAsia="zh-CN"/>
        </w:rPr>
      </w:pPr>
      <w:r>
        <w:rPr>
          <w:sz w:val="22"/>
          <w:szCs w:val="22"/>
          <w:lang w:val="en-US" w:eastAsia="zh-CN"/>
        </w:rPr>
        <w:t xml:space="preserve">Since the UL precoder may not be necessarily updated in each subframe, it could be de-coupled with </w:t>
      </w:r>
      <w:r w:rsidR="00CA59AB">
        <w:rPr>
          <w:sz w:val="22"/>
          <w:szCs w:val="22"/>
          <w:lang w:val="en-US" w:eastAsia="zh-CN"/>
        </w:rPr>
        <w:t xml:space="preserve">resource allocation in </w:t>
      </w:r>
      <w:r>
        <w:rPr>
          <w:sz w:val="22"/>
          <w:szCs w:val="22"/>
          <w:lang w:val="en-US" w:eastAsia="zh-CN"/>
        </w:rPr>
        <w:t>uplink grant</w:t>
      </w:r>
      <w:r w:rsidR="00CA59AB">
        <w:rPr>
          <w:sz w:val="22"/>
          <w:szCs w:val="22"/>
          <w:lang w:val="en-US" w:eastAsia="zh-CN"/>
        </w:rPr>
        <w:t>, which is similar to LTE TM4</w:t>
      </w:r>
      <w:r>
        <w:rPr>
          <w:sz w:val="22"/>
          <w:szCs w:val="22"/>
          <w:lang w:val="en-US" w:eastAsia="zh-CN"/>
        </w:rPr>
        <w:t xml:space="preserve">. </w:t>
      </w:r>
      <w:r w:rsidR="00CA59AB">
        <w:rPr>
          <w:sz w:val="22"/>
          <w:szCs w:val="22"/>
          <w:lang w:val="en-US" w:eastAsia="zh-CN"/>
        </w:rPr>
        <w:t>An effective time window for the subband TPMI can be defined so that if the subband TPMI expires, the wideband precoder could be used as a fallback transmission scheme. Within the effective time window, if the UE is scheduled with subband precoder based transmission scheme, the latest subband TPMI received should be used.</w:t>
      </w:r>
    </w:p>
    <w:p w14:paraId="5E455E63" w14:textId="4EFA95BC" w:rsidR="0057043C" w:rsidRDefault="0057043C" w:rsidP="0057043C">
      <w:pPr>
        <w:ind w:firstLine="284"/>
        <w:rPr>
          <w:b/>
          <w:i/>
          <w:sz w:val="22"/>
          <w:szCs w:val="22"/>
          <w:lang w:val="en-US" w:eastAsia="zh-CN"/>
        </w:rPr>
      </w:pPr>
      <w:r w:rsidRPr="0057043C">
        <w:rPr>
          <w:b/>
          <w:i/>
          <w:sz w:val="22"/>
          <w:szCs w:val="22"/>
          <w:lang w:val="en-US" w:eastAsia="zh-CN"/>
        </w:rPr>
        <w:t xml:space="preserve">Proposal </w:t>
      </w:r>
      <w:r w:rsidR="00A0267C">
        <w:rPr>
          <w:b/>
          <w:i/>
          <w:sz w:val="22"/>
          <w:szCs w:val="22"/>
          <w:lang w:val="en-US" w:eastAsia="zh-CN"/>
        </w:rPr>
        <w:t>5</w:t>
      </w:r>
      <w:r w:rsidRPr="0057043C">
        <w:rPr>
          <w:b/>
          <w:i/>
          <w:sz w:val="22"/>
          <w:szCs w:val="22"/>
          <w:lang w:val="en-US" w:eastAsia="zh-CN"/>
        </w:rPr>
        <w:t>:</w:t>
      </w:r>
      <w:r w:rsidR="00E61764">
        <w:rPr>
          <w:b/>
          <w:i/>
          <w:sz w:val="22"/>
          <w:szCs w:val="22"/>
          <w:lang w:val="en-US" w:eastAsia="zh-CN"/>
        </w:rPr>
        <w:t xml:space="preserve"> </w:t>
      </w:r>
      <w:r w:rsidR="00CA59AB">
        <w:rPr>
          <w:b/>
          <w:i/>
          <w:sz w:val="22"/>
          <w:szCs w:val="22"/>
          <w:lang w:val="en-US" w:eastAsia="zh-CN"/>
        </w:rPr>
        <w:t>The wideband and subband precoder based transmission scheme should be dynamically switched</w:t>
      </w:r>
      <w:r w:rsidR="00E61764">
        <w:rPr>
          <w:b/>
          <w:i/>
          <w:sz w:val="22"/>
          <w:szCs w:val="22"/>
          <w:lang w:val="en-US" w:eastAsia="zh-CN"/>
        </w:rPr>
        <w:t>.</w:t>
      </w:r>
    </w:p>
    <w:p w14:paraId="6B4B2261" w14:textId="3E947044" w:rsidR="00CA59AB" w:rsidRPr="0057043C" w:rsidRDefault="00A0267C" w:rsidP="0057043C">
      <w:pPr>
        <w:ind w:firstLine="284"/>
        <w:rPr>
          <w:b/>
          <w:i/>
          <w:sz w:val="22"/>
          <w:szCs w:val="22"/>
          <w:lang w:val="en-US" w:eastAsia="zh-CN"/>
        </w:rPr>
      </w:pPr>
      <w:r>
        <w:rPr>
          <w:b/>
          <w:i/>
          <w:sz w:val="22"/>
          <w:szCs w:val="22"/>
          <w:lang w:val="en-US" w:eastAsia="zh-CN"/>
        </w:rPr>
        <w:t>Proposal 6</w:t>
      </w:r>
      <w:r w:rsidR="00CA59AB">
        <w:rPr>
          <w:b/>
          <w:i/>
          <w:sz w:val="22"/>
          <w:szCs w:val="22"/>
          <w:lang w:val="en-US" w:eastAsia="zh-CN"/>
        </w:rPr>
        <w:t>: It should be supported that s</w:t>
      </w:r>
      <w:r w:rsidR="00CA59AB" w:rsidRPr="00CA59AB">
        <w:rPr>
          <w:b/>
          <w:i/>
          <w:sz w:val="22"/>
          <w:szCs w:val="22"/>
          <w:lang w:val="en-US" w:eastAsia="zh-CN"/>
        </w:rPr>
        <w:t>ubband TPMIs are signaled via DCI to the UE for all PRBs in UL, regardless of the actual RA for a given PUSCH transmission</w:t>
      </w:r>
      <w:r w:rsidR="00CA59AB">
        <w:rPr>
          <w:b/>
          <w:i/>
          <w:sz w:val="22"/>
          <w:szCs w:val="22"/>
          <w:lang w:val="en-US" w:eastAsia="zh-CN"/>
        </w:rPr>
        <w:t>.</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62534A90"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893723">
        <w:rPr>
          <w:sz w:val="22"/>
          <w:szCs w:val="22"/>
          <w:lang w:eastAsia="zh-CN"/>
        </w:rPr>
        <w:t xml:space="preserve">codebook based </w:t>
      </w:r>
      <w:r w:rsidR="0023729A">
        <w:rPr>
          <w:sz w:val="22"/>
          <w:szCs w:val="22"/>
          <w:lang w:eastAsia="zh-CN"/>
        </w:rPr>
        <w:t xml:space="preserve">UL </w:t>
      </w:r>
      <w:r w:rsidR="00A1341C">
        <w:rPr>
          <w:sz w:val="22"/>
          <w:szCs w:val="22"/>
          <w:lang w:eastAsia="zh-CN"/>
        </w:rPr>
        <w:t>transmission</w:t>
      </w:r>
      <w:r w:rsidR="009136E4">
        <w:rPr>
          <w:sz w:val="22"/>
          <w:szCs w:val="22"/>
          <w:lang w:eastAsia="zh-CN"/>
        </w:rPr>
        <w:t xml:space="preserve"> for NR</w:t>
      </w:r>
      <w:r>
        <w:rPr>
          <w:sz w:val="22"/>
          <w:szCs w:val="22"/>
          <w:lang w:eastAsia="zh-CN"/>
        </w:rPr>
        <w:t xml:space="preserve">. </w:t>
      </w:r>
      <w:r w:rsidR="00BF1A29">
        <w:rPr>
          <w:sz w:val="22"/>
          <w:szCs w:val="22"/>
          <w:lang w:eastAsia="zh-CN"/>
        </w:rPr>
        <w:t>From the discussion, we have achieved the following proposals.</w:t>
      </w:r>
    </w:p>
    <w:p w14:paraId="70B8DF46" w14:textId="77777777" w:rsidR="00385141" w:rsidRPr="00C36AFD" w:rsidRDefault="00385141" w:rsidP="00385141">
      <w:pPr>
        <w:ind w:firstLine="284"/>
        <w:jc w:val="both"/>
        <w:rPr>
          <w:b/>
          <w:i/>
          <w:sz w:val="22"/>
          <w:szCs w:val="22"/>
          <w:lang w:val="en-US" w:eastAsia="zh-CN"/>
        </w:rPr>
      </w:pPr>
      <w:r w:rsidRPr="00C36AFD">
        <w:rPr>
          <w:b/>
          <w:i/>
          <w:sz w:val="22"/>
          <w:szCs w:val="22"/>
          <w:lang w:val="en-US" w:eastAsia="zh-CN"/>
        </w:rPr>
        <w:lastRenderedPageBreak/>
        <w:t>Proposal 1: With regard to different UE antenna structure, the Householder based and DFT based codebook should be supported, and the 1-port and 2-port antenna selection should be included.</w:t>
      </w:r>
    </w:p>
    <w:p w14:paraId="7F5A6102" w14:textId="77777777" w:rsidR="00385141" w:rsidRPr="00C36AFD" w:rsidRDefault="00385141" w:rsidP="00385141">
      <w:pPr>
        <w:ind w:firstLine="284"/>
        <w:jc w:val="both"/>
        <w:rPr>
          <w:b/>
          <w:i/>
          <w:sz w:val="22"/>
          <w:szCs w:val="22"/>
          <w:lang w:val="en-US" w:eastAsia="zh-CN"/>
        </w:rPr>
      </w:pPr>
      <w:r w:rsidRPr="00C36AFD">
        <w:rPr>
          <w:b/>
          <w:i/>
          <w:sz w:val="22"/>
          <w:szCs w:val="22"/>
          <w:lang w:val="en-US" w:eastAsia="zh-CN"/>
        </w:rPr>
        <w:t>Proposal 2: It should be supported that the UE reports its capability whether the antenna ports are correlated or uncorrelated for gNB to determine the TPMI size.</w:t>
      </w:r>
    </w:p>
    <w:p w14:paraId="7FA97827" w14:textId="77777777" w:rsidR="00385141" w:rsidRDefault="00385141" w:rsidP="00385141">
      <w:pPr>
        <w:ind w:firstLine="284"/>
        <w:jc w:val="both"/>
        <w:rPr>
          <w:b/>
          <w:i/>
          <w:sz w:val="22"/>
          <w:szCs w:val="22"/>
          <w:lang w:val="en-US" w:eastAsia="zh-CN"/>
        </w:rPr>
      </w:pPr>
      <w:r>
        <w:rPr>
          <w:b/>
          <w:i/>
          <w:sz w:val="22"/>
          <w:szCs w:val="22"/>
          <w:lang w:val="en-US" w:eastAsia="zh-CN"/>
        </w:rPr>
        <w:t>Proposal 3: Option 1 (</w:t>
      </w:r>
      <w:r w:rsidRPr="00385141">
        <w:rPr>
          <w:b/>
          <w:i/>
          <w:sz w:val="22"/>
          <w:szCs w:val="22"/>
          <w:lang w:val="en-US" w:eastAsia="zh-CN"/>
        </w:rPr>
        <w:t>TPMI is based on codebook subset restriction configured by RRC</w:t>
      </w:r>
      <w:r>
        <w:rPr>
          <w:b/>
          <w:i/>
          <w:sz w:val="22"/>
          <w:szCs w:val="22"/>
          <w:lang w:val="en-US" w:eastAsia="zh-CN"/>
        </w:rPr>
        <w:t>) is slightly preferred compared to option 2 (</w:t>
      </w:r>
      <w:r w:rsidRPr="00385141">
        <w:rPr>
          <w:b/>
          <w:i/>
          <w:sz w:val="22"/>
          <w:szCs w:val="22"/>
          <w:lang w:val="en-US" w:eastAsia="zh-CN"/>
        </w:rPr>
        <w:t>TPMI is based on codebook subset restriction determined by UE capability</w:t>
      </w:r>
      <w:r>
        <w:rPr>
          <w:b/>
          <w:i/>
          <w:sz w:val="22"/>
          <w:szCs w:val="22"/>
          <w:lang w:val="en-US" w:eastAsia="zh-CN"/>
        </w:rPr>
        <w:t>) with regard to the flexibility, and the rank restriction can be additionally taken into account.</w:t>
      </w:r>
    </w:p>
    <w:p w14:paraId="5FA3B0F3" w14:textId="2E381C0D" w:rsidR="00A0267C" w:rsidRPr="00A0267C" w:rsidRDefault="00A0267C" w:rsidP="00385141">
      <w:pPr>
        <w:ind w:firstLine="284"/>
        <w:jc w:val="both"/>
        <w:rPr>
          <w:b/>
          <w:i/>
          <w:sz w:val="22"/>
          <w:szCs w:val="22"/>
          <w:lang w:val="en-US" w:eastAsia="zh-CN"/>
        </w:rPr>
      </w:pPr>
      <w:r>
        <w:rPr>
          <w:b/>
          <w:i/>
          <w:sz w:val="22"/>
          <w:szCs w:val="22"/>
          <w:lang w:val="en-US" w:eastAsia="zh-CN"/>
        </w:rPr>
        <w:t>Proposal 4: The joint coding of TPMI and TRI should be supported; if dynamic transmission scheme switching is supported, the joint coding of SRI, TPMI and TRI should be supported.</w:t>
      </w:r>
    </w:p>
    <w:p w14:paraId="7C12E008" w14:textId="3A4877B9" w:rsidR="00385141" w:rsidRDefault="00385141" w:rsidP="00385141">
      <w:pPr>
        <w:ind w:firstLine="284"/>
        <w:rPr>
          <w:b/>
          <w:i/>
          <w:sz w:val="22"/>
          <w:szCs w:val="22"/>
          <w:lang w:val="en-US" w:eastAsia="zh-CN"/>
        </w:rPr>
      </w:pPr>
      <w:r w:rsidRPr="0057043C">
        <w:rPr>
          <w:b/>
          <w:i/>
          <w:sz w:val="22"/>
          <w:szCs w:val="22"/>
          <w:lang w:val="en-US" w:eastAsia="zh-CN"/>
        </w:rPr>
        <w:t xml:space="preserve">Proposal </w:t>
      </w:r>
      <w:r w:rsidR="00A0267C">
        <w:rPr>
          <w:b/>
          <w:i/>
          <w:sz w:val="22"/>
          <w:szCs w:val="22"/>
          <w:lang w:val="en-US" w:eastAsia="zh-CN"/>
        </w:rPr>
        <w:t>5</w:t>
      </w:r>
      <w:r w:rsidRPr="0057043C">
        <w:rPr>
          <w:b/>
          <w:i/>
          <w:sz w:val="22"/>
          <w:szCs w:val="22"/>
          <w:lang w:val="en-US" w:eastAsia="zh-CN"/>
        </w:rPr>
        <w:t>:</w:t>
      </w:r>
      <w:r>
        <w:rPr>
          <w:b/>
          <w:i/>
          <w:sz w:val="22"/>
          <w:szCs w:val="22"/>
          <w:lang w:val="en-US" w:eastAsia="zh-CN"/>
        </w:rPr>
        <w:t xml:space="preserve"> The wideband and subband precoder based transmission scheme should be dynamically switched.</w:t>
      </w:r>
    </w:p>
    <w:p w14:paraId="44E63D88" w14:textId="06B83E11" w:rsidR="00A1341C" w:rsidRPr="00385141" w:rsidRDefault="00A0267C" w:rsidP="00A1341C">
      <w:pPr>
        <w:ind w:firstLine="284"/>
        <w:rPr>
          <w:b/>
          <w:i/>
          <w:sz w:val="22"/>
          <w:szCs w:val="22"/>
          <w:lang w:val="en-US" w:eastAsia="zh-CN"/>
        </w:rPr>
      </w:pPr>
      <w:r>
        <w:rPr>
          <w:b/>
          <w:i/>
          <w:sz w:val="22"/>
          <w:szCs w:val="22"/>
          <w:lang w:val="en-US" w:eastAsia="zh-CN"/>
        </w:rPr>
        <w:t>Proposal 6</w:t>
      </w:r>
      <w:r w:rsidR="00385141">
        <w:rPr>
          <w:b/>
          <w:i/>
          <w:sz w:val="22"/>
          <w:szCs w:val="22"/>
          <w:lang w:val="en-US" w:eastAsia="zh-CN"/>
        </w:rPr>
        <w:t>: It should be supported that s</w:t>
      </w:r>
      <w:r w:rsidR="00385141" w:rsidRPr="00CA59AB">
        <w:rPr>
          <w:b/>
          <w:i/>
          <w:sz w:val="22"/>
          <w:szCs w:val="22"/>
          <w:lang w:val="en-US" w:eastAsia="zh-CN"/>
        </w:rPr>
        <w:t>ubband TPMIs are signaled via DCI to the UE for all PRBs in UL, regardless of the actual RA for a given PUSCH transmission</w:t>
      </w:r>
      <w:r w:rsidR="00385141">
        <w:rPr>
          <w:b/>
          <w:i/>
          <w:sz w:val="22"/>
          <w:szCs w:val="22"/>
          <w:lang w:val="en-US" w:eastAsia="zh-CN"/>
        </w:rPr>
        <w:t>.</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21FA3173" w14:textId="3E32870F" w:rsidR="009B0D80" w:rsidRDefault="00D3527F" w:rsidP="00385141">
      <w:pPr>
        <w:numPr>
          <w:ilvl w:val="0"/>
          <w:numId w:val="2"/>
        </w:numPr>
        <w:rPr>
          <w:sz w:val="22"/>
          <w:szCs w:val="22"/>
          <w:lang w:val="en-US" w:eastAsia="zh-CN"/>
        </w:rPr>
      </w:pPr>
      <w:r>
        <w:rPr>
          <w:sz w:val="22"/>
          <w:szCs w:val="22"/>
          <w:lang w:val="en-US" w:eastAsia="zh-CN"/>
        </w:rPr>
        <w:t xml:space="preserve">Chairman Notes RAN1 </w:t>
      </w:r>
      <w:r w:rsidR="00A1341C">
        <w:rPr>
          <w:sz w:val="22"/>
          <w:szCs w:val="22"/>
          <w:lang w:val="en-US" w:eastAsia="zh-CN"/>
        </w:rPr>
        <w:t>#90</w:t>
      </w:r>
      <w:r w:rsidR="00385141">
        <w:rPr>
          <w:sz w:val="22"/>
          <w:szCs w:val="22"/>
          <w:lang w:val="en-US" w:eastAsia="zh-CN"/>
        </w:rPr>
        <w:t>bis</w:t>
      </w:r>
    </w:p>
    <w:p w14:paraId="5E8124F7" w14:textId="22F969F2" w:rsidR="00E312CB" w:rsidRDefault="0099408C" w:rsidP="0099408C">
      <w:pPr>
        <w:pStyle w:val="Heading1"/>
        <w:pBdr>
          <w:top w:val="single" w:sz="12" w:space="4" w:color="auto"/>
        </w:pBdr>
        <w:ind w:left="0" w:firstLine="0"/>
        <w:rPr>
          <w:rFonts w:cs="Arial"/>
          <w:lang w:val="en-US"/>
        </w:rPr>
      </w:pPr>
      <w:r>
        <w:rPr>
          <w:rFonts w:cs="Arial" w:hint="eastAsia"/>
          <w:lang w:val="en-US"/>
        </w:rPr>
        <w:t>Appendix</w:t>
      </w:r>
      <w:r w:rsidRPr="0099408C">
        <w:rPr>
          <w:rFonts w:cs="Arial" w:hint="eastAsia"/>
          <w:lang w:val="en-US"/>
        </w:rPr>
        <w:t xml:space="preserve"> </w:t>
      </w:r>
      <w:r w:rsidRPr="0099408C">
        <w:rPr>
          <w:rFonts w:cs="Arial"/>
          <w:lang w:val="en-US"/>
        </w:rPr>
        <w:t>–</w:t>
      </w:r>
      <w:r w:rsidRPr="0099408C">
        <w:rPr>
          <w:rFonts w:cs="Arial" w:hint="eastAsia"/>
          <w:lang w:val="en-US"/>
        </w:rPr>
        <w:t xml:space="preserve"> Simulation </w:t>
      </w:r>
      <w:r w:rsidRPr="0099408C">
        <w:rPr>
          <w:rFonts w:cs="Arial"/>
          <w:lang w:val="en-US"/>
        </w:rPr>
        <w:t>Assumption</w:t>
      </w:r>
    </w:p>
    <w:p w14:paraId="556226E1" w14:textId="3FF09415" w:rsidR="0099408C" w:rsidRPr="00B87143" w:rsidRDefault="0099408C" w:rsidP="00B87143">
      <w:pPr>
        <w:jc w:val="center"/>
        <w:rPr>
          <w:rFonts w:hint="eastAsia"/>
          <w:b/>
          <w:lang w:val="en-US" w:eastAsia="zh-CN"/>
        </w:rPr>
      </w:pPr>
      <w:r w:rsidRPr="00B87143">
        <w:rPr>
          <w:rFonts w:hint="eastAsia"/>
          <w:b/>
          <w:lang w:val="en-US" w:eastAsia="zh-CN"/>
        </w:rPr>
        <w:t>Table A-1 Simulation Assumption</w:t>
      </w:r>
    </w:p>
    <w:tbl>
      <w:tblPr>
        <w:tblStyle w:val="GridTable4-Accent5"/>
        <w:tblW w:w="0" w:type="auto"/>
        <w:jc w:val="center"/>
        <w:tblLook w:val="04A0" w:firstRow="1" w:lastRow="0" w:firstColumn="1" w:lastColumn="0" w:noHBand="0" w:noVBand="1"/>
      </w:tblPr>
      <w:tblGrid>
        <w:gridCol w:w="2402"/>
        <w:gridCol w:w="3576"/>
      </w:tblGrid>
      <w:tr w:rsidR="0099408C" w14:paraId="11939F1E" w14:textId="77777777" w:rsidTr="00B8714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2" w:type="dxa"/>
          </w:tcPr>
          <w:p w14:paraId="36429A19" w14:textId="4B533E82" w:rsidR="0099408C" w:rsidRDefault="0099408C" w:rsidP="0099408C">
            <w:pPr>
              <w:rPr>
                <w:rFonts w:hint="eastAsia"/>
                <w:lang w:val="en-US" w:eastAsia="zh-CN"/>
              </w:rPr>
            </w:pPr>
            <w:r>
              <w:rPr>
                <w:rFonts w:hint="eastAsia"/>
                <w:lang w:val="en-US" w:eastAsia="zh-CN"/>
              </w:rPr>
              <w:t>Parameter</w:t>
            </w:r>
          </w:p>
        </w:tc>
        <w:tc>
          <w:tcPr>
            <w:tcW w:w="3576" w:type="dxa"/>
          </w:tcPr>
          <w:p w14:paraId="341E82FB" w14:textId="5391EFAC" w:rsidR="0099408C" w:rsidRDefault="0099408C" w:rsidP="0099408C">
            <w:pPr>
              <w:cnfStyle w:val="100000000000" w:firstRow="1" w:lastRow="0" w:firstColumn="0" w:lastColumn="0" w:oddVBand="0" w:evenVBand="0" w:oddHBand="0" w:evenHBand="0" w:firstRowFirstColumn="0" w:firstRowLastColumn="0" w:lastRowFirstColumn="0" w:lastRowLastColumn="0"/>
              <w:rPr>
                <w:rFonts w:hint="eastAsia"/>
                <w:lang w:val="en-US" w:eastAsia="zh-CN"/>
              </w:rPr>
            </w:pPr>
            <w:r>
              <w:rPr>
                <w:rFonts w:hint="eastAsia"/>
                <w:lang w:val="en-US" w:eastAsia="zh-CN"/>
              </w:rPr>
              <w:t>Value</w:t>
            </w:r>
          </w:p>
        </w:tc>
      </w:tr>
      <w:tr w:rsidR="0099408C" w14:paraId="2C0F8042" w14:textId="77777777" w:rsidTr="00B8714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2" w:type="dxa"/>
          </w:tcPr>
          <w:p w14:paraId="674C03C2" w14:textId="20A46949" w:rsidR="0099408C" w:rsidRDefault="0099408C" w:rsidP="0099408C">
            <w:pPr>
              <w:rPr>
                <w:rFonts w:hint="eastAsia"/>
                <w:lang w:val="en-US" w:eastAsia="zh-CN"/>
              </w:rPr>
            </w:pPr>
            <w:r>
              <w:rPr>
                <w:rFonts w:hint="eastAsia"/>
                <w:lang w:val="en-US" w:eastAsia="zh-CN"/>
              </w:rPr>
              <w:t>Scenario</w:t>
            </w:r>
          </w:p>
        </w:tc>
        <w:tc>
          <w:tcPr>
            <w:tcW w:w="3576" w:type="dxa"/>
          </w:tcPr>
          <w:p w14:paraId="6A391CB7" w14:textId="5E67DA27" w:rsidR="0099408C" w:rsidRDefault="0099408C" w:rsidP="0099408C">
            <w:pPr>
              <w:cnfStyle w:val="000000100000" w:firstRow="0" w:lastRow="0" w:firstColumn="0" w:lastColumn="0" w:oddVBand="0" w:evenVBand="0" w:oddHBand="1" w:evenHBand="0" w:firstRowFirstColumn="0" w:firstRowLastColumn="0" w:lastRowFirstColumn="0" w:lastRowLastColumn="0"/>
              <w:rPr>
                <w:rFonts w:hint="eastAsia"/>
                <w:lang w:val="en-US" w:eastAsia="zh-CN"/>
              </w:rPr>
            </w:pPr>
            <w:r>
              <w:rPr>
                <w:rFonts w:hint="eastAsia"/>
                <w:lang w:val="en-US" w:eastAsia="zh-CN"/>
              </w:rPr>
              <w:t>UMa</w:t>
            </w:r>
          </w:p>
        </w:tc>
      </w:tr>
      <w:tr w:rsidR="0099408C" w14:paraId="3AD2CCEB" w14:textId="77777777" w:rsidTr="00B87143">
        <w:trPr>
          <w:jc w:val="center"/>
        </w:trPr>
        <w:tc>
          <w:tcPr>
            <w:cnfStyle w:val="001000000000" w:firstRow="0" w:lastRow="0" w:firstColumn="1" w:lastColumn="0" w:oddVBand="0" w:evenVBand="0" w:oddHBand="0" w:evenHBand="0" w:firstRowFirstColumn="0" w:firstRowLastColumn="0" w:lastRowFirstColumn="0" w:lastRowLastColumn="0"/>
            <w:tcW w:w="2402" w:type="dxa"/>
          </w:tcPr>
          <w:p w14:paraId="69B82D67" w14:textId="5128F2B1" w:rsidR="0099408C" w:rsidRDefault="0099408C" w:rsidP="0099408C">
            <w:pPr>
              <w:rPr>
                <w:rFonts w:hint="eastAsia"/>
                <w:lang w:val="en-US" w:eastAsia="zh-CN"/>
              </w:rPr>
            </w:pPr>
            <w:r>
              <w:rPr>
                <w:rFonts w:hint="eastAsia"/>
                <w:lang w:val="en-US" w:eastAsia="zh-CN"/>
              </w:rPr>
              <w:t>Subcarrier spacing</w:t>
            </w:r>
          </w:p>
        </w:tc>
        <w:tc>
          <w:tcPr>
            <w:tcW w:w="3576" w:type="dxa"/>
          </w:tcPr>
          <w:p w14:paraId="59B2C8EB" w14:textId="2AF3590D" w:rsidR="0099408C" w:rsidRDefault="0099408C" w:rsidP="0099408C">
            <w:pPr>
              <w:cnfStyle w:val="000000000000" w:firstRow="0" w:lastRow="0" w:firstColumn="0" w:lastColumn="0" w:oddVBand="0" w:evenVBand="0" w:oddHBand="0" w:evenHBand="0" w:firstRowFirstColumn="0" w:firstRowLastColumn="0" w:lastRowFirstColumn="0" w:lastRowLastColumn="0"/>
              <w:rPr>
                <w:rFonts w:hint="eastAsia"/>
                <w:lang w:val="en-US" w:eastAsia="zh-CN"/>
              </w:rPr>
            </w:pPr>
            <w:r>
              <w:rPr>
                <w:rFonts w:hint="eastAsia"/>
                <w:lang w:val="en-US" w:eastAsia="zh-CN"/>
              </w:rPr>
              <w:t>30kHz</w:t>
            </w:r>
          </w:p>
        </w:tc>
      </w:tr>
      <w:tr w:rsidR="0099408C" w14:paraId="2FE56EFC" w14:textId="77777777" w:rsidTr="00B8714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2" w:type="dxa"/>
          </w:tcPr>
          <w:p w14:paraId="440C1C47" w14:textId="714FBC84" w:rsidR="0099408C" w:rsidRDefault="0099408C" w:rsidP="0099408C">
            <w:pPr>
              <w:rPr>
                <w:rFonts w:hint="eastAsia"/>
                <w:lang w:val="en-US" w:eastAsia="zh-CN"/>
              </w:rPr>
            </w:pPr>
            <w:r>
              <w:rPr>
                <w:lang w:val="en-US" w:eastAsia="zh-CN"/>
              </w:rPr>
              <w:t>C</w:t>
            </w:r>
            <w:r>
              <w:rPr>
                <w:rFonts w:hint="eastAsia"/>
                <w:lang w:val="en-US" w:eastAsia="zh-CN"/>
              </w:rPr>
              <w:t xml:space="preserve">arrier </w:t>
            </w:r>
            <w:r>
              <w:rPr>
                <w:lang w:val="en-US" w:eastAsia="zh-CN"/>
              </w:rPr>
              <w:t>frequency</w:t>
            </w:r>
          </w:p>
        </w:tc>
        <w:tc>
          <w:tcPr>
            <w:tcW w:w="3576" w:type="dxa"/>
          </w:tcPr>
          <w:p w14:paraId="1FA59F85" w14:textId="1B000AB8" w:rsidR="0099408C" w:rsidRDefault="0099408C" w:rsidP="0099408C">
            <w:pPr>
              <w:cnfStyle w:val="000000100000" w:firstRow="0" w:lastRow="0" w:firstColumn="0" w:lastColumn="0" w:oddVBand="0" w:evenVBand="0" w:oddHBand="1" w:evenHBand="0" w:firstRowFirstColumn="0" w:firstRowLastColumn="0" w:lastRowFirstColumn="0" w:lastRowLastColumn="0"/>
              <w:rPr>
                <w:rFonts w:hint="eastAsia"/>
                <w:lang w:val="en-US" w:eastAsia="zh-CN"/>
              </w:rPr>
            </w:pPr>
            <w:r>
              <w:rPr>
                <w:rFonts w:hint="eastAsia"/>
                <w:lang w:val="en-US" w:eastAsia="zh-CN"/>
              </w:rPr>
              <w:t>4 GHz</w:t>
            </w:r>
          </w:p>
        </w:tc>
      </w:tr>
      <w:tr w:rsidR="0099408C" w14:paraId="54426724" w14:textId="77777777" w:rsidTr="00B87143">
        <w:trPr>
          <w:jc w:val="center"/>
        </w:trPr>
        <w:tc>
          <w:tcPr>
            <w:cnfStyle w:val="001000000000" w:firstRow="0" w:lastRow="0" w:firstColumn="1" w:lastColumn="0" w:oddVBand="0" w:evenVBand="0" w:oddHBand="0" w:evenHBand="0" w:firstRowFirstColumn="0" w:firstRowLastColumn="0" w:lastRowFirstColumn="0" w:lastRowLastColumn="0"/>
            <w:tcW w:w="2402" w:type="dxa"/>
          </w:tcPr>
          <w:p w14:paraId="0FDF7FD5" w14:textId="6BA7E492" w:rsidR="0099408C" w:rsidRDefault="0099408C" w:rsidP="0099408C">
            <w:pPr>
              <w:rPr>
                <w:rFonts w:hint="eastAsia"/>
                <w:lang w:val="en-US" w:eastAsia="zh-CN"/>
              </w:rPr>
            </w:pPr>
            <w:r>
              <w:rPr>
                <w:rFonts w:hint="eastAsia"/>
                <w:lang w:val="en-US" w:eastAsia="zh-CN"/>
              </w:rPr>
              <w:t>MIMO scheme</w:t>
            </w:r>
          </w:p>
        </w:tc>
        <w:tc>
          <w:tcPr>
            <w:tcW w:w="3576" w:type="dxa"/>
          </w:tcPr>
          <w:p w14:paraId="0C37D065" w14:textId="22F8A9EE" w:rsidR="0099408C" w:rsidRDefault="0099408C" w:rsidP="0099408C">
            <w:pPr>
              <w:cnfStyle w:val="000000000000" w:firstRow="0" w:lastRow="0" w:firstColumn="0" w:lastColumn="0" w:oddVBand="0" w:evenVBand="0" w:oddHBand="0" w:evenHBand="0" w:firstRowFirstColumn="0" w:firstRowLastColumn="0" w:lastRowFirstColumn="0" w:lastRowLastColumn="0"/>
              <w:rPr>
                <w:rFonts w:hint="eastAsia"/>
                <w:lang w:val="en-US" w:eastAsia="zh-CN"/>
              </w:rPr>
            </w:pPr>
            <w:r>
              <w:rPr>
                <w:rFonts w:hint="eastAsia"/>
                <w:lang w:val="en-US" w:eastAsia="zh-CN"/>
              </w:rPr>
              <w:t>SU-MIMO</w:t>
            </w:r>
          </w:p>
        </w:tc>
      </w:tr>
      <w:tr w:rsidR="0099408C" w14:paraId="3F9BE514" w14:textId="77777777" w:rsidTr="00B8714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2" w:type="dxa"/>
          </w:tcPr>
          <w:p w14:paraId="127BAF9D" w14:textId="389BD0B9" w:rsidR="0099408C" w:rsidRDefault="0099408C" w:rsidP="0099408C">
            <w:pPr>
              <w:rPr>
                <w:rFonts w:hint="eastAsia"/>
                <w:lang w:val="en-US" w:eastAsia="zh-CN"/>
              </w:rPr>
            </w:pPr>
            <w:r>
              <w:rPr>
                <w:rFonts w:hint="eastAsia"/>
                <w:lang w:val="en-US" w:eastAsia="zh-CN"/>
              </w:rPr>
              <w:t>Scheduler</w:t>
            </w:r>
          </w:p>
        </w:tc>
        <w:tc>
          <w:tcPr>
            <w:tcW w:w="3576" w:type="dxa"/>
          </w:tcPr>
          <w:p w14:paraId="2E0CE437" w14:textId="4CA32B10" w:rsidR="0099408C" w:rsidRDefault="0099408C" w:rsidP="0099408C">
            <w:pPr>
              <w:cnfStyle w:val="000000100000" w:firstRow="0" w:lastRow="0" w:firstColumn="0" w:lastColumn="0" w:oddVBand="0" w:evenVBand="0" w:oddHBand="1" w:evenHBand="0" w:firstRowFirstColumn="0" w:firstRowLastColumn="0" w:lastRowFirstColumn="0" w:lastRowLastColumn="0"/>
              <w:rPr>
                <w:rFonts w:hint="eastAsia"/>
                <w:lang w:val="en-US" w:eastAsia="zh-CN"/>
              </w:rPr>
            </w:pPr>
            <w:r>
              <w:rPr>
                <w:rFonts w:hint="eastAsia"/>
                <w:lang w:val="en-US" w:eastAsia="zh-CN"/>
              </w:rPr>
              <w:t>PF</w:t>
            </w:r>
          </w:p>
        </w:tc>
      </w:tr>
      <w:tr w:rsidR="0099408C" w14:paraId="71B6B473" w14:textId="77777777" w:rsidTr="00B87143">
        <w:trPr>
          <w:jc w:val="center"/>
        </w:trPr>
        <w:tc>
          <w:tcPr>
            <w:cnfStyle w:val="001000000000" w:firstRow="0" w:lastRow="0" w:firstColumn="1" w:lastColumn="0" w:oddVBand="0" w:evenVBand="0" w:oddHBand="0" w:evenHBand="0" w:firstRowFirstColumn="0" w:firstRowLastColumn="0" w:lastRowFirstColumn="0" w:lastRowLastColumn="0"/>
            <w:tcW w:w="2402" w:type="dxa"/>
          </w:tcPr>
          <w:p w14:paraId="5AAFF499" w14:textId="69D633F4" w:rsidR="0099408C" w:rsidRDefault="00B87143" w:rsidP="0099408C">
            <w:pPr>
              <w:rPr>
                <w:rFonts w:hint="eastAsia"/>
                <w:lang w:val="en-US" w:eastAsia="zh-CN"/>
              </w:rPr>
            </w:pPr>
            <w:r>
              <w:rPr>
                <w:rFonts w:hint="eastAsia"/>
                <w:lang w:val="en-US" w:eastAsia="zh-CN"/>
              </w:rPr>
              <w:t>Traffic model</w:t>
            </w:r>
          </w:p>
        </w:tc>
        <w:tc>
          <w:tcPr>
            <w:tcW w:w="3576" w:type="dxa"/>
          </w:tcPr>
          <w:p w14:paraId="2B478499" w14:textId="52072833" w:rsidR="0099408C" w:rsidRDefault="00B87143" w:rsidP="0099408C">
            <w:pPr>
              <w:cnfStyle w:val="000000000000" w:firstRow="0" w:lastRow="0" w:firstColumn="0" w:lastColumn="0" w:oddVBand="0" w:evenVBand="0" w:oddHBand="0" w:evenHBand="0" w:firstRowFirstColumn="0" w:firstRowLastColumn="0" w:lastRowFirstColumn="0" w:lastRowLastColumn="0"/>
              <w:rPr>
                <w:rFonts w:hint="eastAsia"/>
                <w:lang w:val="en-US" w:eastAsia="zh-CN"/>
              </w:rPr>
            </w:pPr>
            <w:r>
              <w:rPr>
                <w:lang w:val="en-US" w:eastAsia="zh-CN"/>
              </w:rPr>
              <w:t>F</w:t>
            </w:r>
            <w:r>
              <w:rPr>
                <w:rFonts w:hint="eastAsia"/>
                <w:lang w:val="en-US" w:eastAsia="zh-CN"/>
              </w:rPr>
              <w:t xml:space="preserve">ull </w:t>
            </w:r>
            <w:r>
              <w:rPr>
                <w:lang w:val="en-US" w:eastAsia="zh-CN"/>
              </w:rPr>
              <w:t>buffer</w:t>
            </w:r>
          </w:p>
        </w:tc>
      </w:tr>
      <w:tr w:rsidR="0099408C" w14:paraId="287901BA" w14:textId="77777777" w:rsidTr="00B8714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2" w:type="dxa"/>
          </w:tcPr>
          <w:p w14:paraId="09359BF0" w14:textId="779E1640" w:rsidR="0099408C" w:rsidRDefault="00B87143" w:rsidP="0099408C">
            <w:pPr>
              <w:rPr>
                <w:rFonts w:hint="eastAsia"/>
                <w:lang w:val="en-US" w:eastAsia="zh-CN"/>
              </w:rPr>
            </w:pPr>
            <w:r>
              <w:rPr>
                <w:rFonts w:hint="eastAsia"/>
                <w:lang w:val="en-US" w:eastAsia="zh-CN"/>
              </w:rPr>
              <w:t xml:space="preserve">gNB antenna structure </w:t>
            </w:r>
          </w:p>
        </w:tc>
        <w:tc>
          <w:tcPr>
            <w:tcW w:w="3576" w:type="dxa"/>
          </w:tcPr>
          <w:p w14:paraId="68ABF8E9" w14:textId="01668174" w:rsidR="0099408C" w:rsidRDefault="00B87143" w:rsidP="0099408C">
            <w:pPr>
              <w:cnfStyle w:val="000000100000" w:firstRow="0" w:lastRow="0" w:firstColumn="0" w:lastColumn="0" w:oddVBand="0" w:evenVBand="0" w:oddHBand="1" w:evenHBand="0" w:firstRowFirstColumn="0" w:firstRowLastColumn="0" w:lastRowFirstColumn="0" w:lastRowLastColumn="0"/>
              <w:rPr>
                <w:rFonts w:hint="eastAsia"/>
                <w:lang w:val="en-US" w:eastAsia="zh-CN"/>
              </w:rPr>
            </w:pPr>
            <w:r>
              <w:rPr>
                <w:rFonts w:hint="eastAsia"/>
                <w:lang w:val="en-US" w:eastAsia="zh-CN"/>
              </w:rPr>
              <w:t>(</w:t>
            </w:r>
            <w:r>
              <w:rPr>
                <w:lang w:val="en-US" w:eastAsia="zh-CN"/>
              </w:rPr>
              <w:t>M, N, P, Q</w:t>
            </w:r>
            <w:r>
              <w:rPr>
                <w:rFonts w:hint="eastAsia"/>
                <w:lang w:val="en-US" w:eastAsia="zh-CN"/>
              </w:rPr>
              <w:t>)</w:t>
            </w:r>
            <w:r>
              <w:rPr>
                <w:lang w:val="en-US" w:eastAsia="zh-CN"/>
              </w:rPr>
              <w:t xml:space="preserve"> = (4, 4, 2, 32)</w:t>
            </w:r>
          </w:p>
        </w:tc>
      </w:tr>
      <w:tr w:rsidR="00B87143" w14:paraId="14D6185A" w14:textId="77777777" w:rsidTr="00B87143">
        <w:trPr>
          <w:jc w:val="center"/>
        </w:trPr>
        <w:tc>
          <w:tcPr>
            <w:cnfStyle w:val="001000000000" w:firstRow="0" w:lastRow="0" w:firstColumn="1" w:lastColumn="0" w:oddVBand="0" w:evenVBand="0" w:oddHBand="0" w:evenHBand="0" w:firstRowFirstColumn="0" w:firstRowLastColumn="0" w:lastRowFirstColumn="0" w:lastRowLastColumn="0"/>
            <w:tcW w:w="2402" w:type="dxa"/>
          </w:tcPr>
          <w:p w14:paraId="64A57A17" w14:textId="3437358C" w:rsidR="00B87143" w:rsidRDefault="00B87143" w:rsidP="0099408C">
            <w:pPr>
              <w:rPr>
                <w:rFonts w:hint="eastAsia"/>
                <w:lang w:val="en-US" w:eastAsia="zh-CN"/>
              </w:rPr>
            </w:pPr>
            <w:r>
              <w:rPr>
                <w:rFonts w:hint="eastAsia"/>
                <w:lang w:val="en-US" w:eastAsia="zh-CN"/>
              </w:rPr>
              <w:t>UE antenna structure</w:t>
            </w:r>
          </w:p>
        </w:tc>
        <w:tc>
          <w:tcPr>
            <w:tcW w:w="3576" w:type="dxa"/>
          </w:tcPr>
          <w:p w14:paraId="3B49AF47" w14:textId="7E2917C9" w:rsidR="00B87143" w:rsidRDefault="00B87143" w:rsidP="0099408C">
            <w:pPr>
              <w:cnfStyle w:val="000000000000" w:firstRow="0" w:lastRow="0" w:firstColumn="0" w:lastColumn="0" w:oddVBand="0" w:evenVBand="0" w:oddHBand="0" w:evenHBand="0" w:firstRowFirstColumn="0" w:firstRowLastColumn="0" w:lastRowFirstColumn="0" w:lastRowLastColumn="0"/>
              <w:rPr>
                <w:rFonts w:hint="eastAsia"/>
                <w:lang w:val="en-US" w:eastAsia="zh-CN"/>
              </w:rPr>
            </w:pPr>
            <w:r>
              <w:rPr>
                <w:rFonts w:hint="eastAsia"/>
                <w:lang w:val="en-US" w:eastAsia="zh-CN"/>
              </w:rPr>
              <w:t>(</w:t>
            </w:r>
            <w:r>
              <w:rPr>
                <w:lang w:val="en-US" w:eastAsia="zh-CN"/>
              </w:rPr>
              <w:t>M, N, P, Q, Mg, Ng</w:t>
            </w:r>
            <w:r>
              <w:rPr>
                <w:rFonts w:hint="eastAsia"/>
                <w:lang w:val="en-US" w:eastAsia="zh-CN"/>
              </w:rPr>
              <w:t>)</w:t>
            </w:r>
            <w:r>
              <w:rPr>
                <w:lang w:val="en-US" w:eastAsia="zh-CN"/>
              </w:rPr>
              <w:t xml:space="preserve"> = (1, 1, 2, 2, 1, 2)</w:t>
            </w:r>
          </w:p>
        </w:tc>
      </w:tr>
      <w:tr w:rsidR="00B87143" w14:paraId="6D013E58" w14:textId="77777777" w:rsidTr="00B8714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2" w:type="dxa"/>
          </w:tcPr>
          <w:p w14:paraId="1C9463A7" w14:textId="3B850059" w:rsidR="00B87143" w:rsidRDefault="00B87143" w:rsidP="0099408C">
            <w:pPr>
              <w:rPr>
                <w:rFonts w:hint="eastAsia"/>
                <w:lang w:val="en-US" w:eastAsia="zh-CN"/>
              </w:rPr>
            </w:pPr>
            <w:r>
              <w:rPr>
                <w:lang w:val="en-US" w:eastAsia="zh-CN"/>
              </w:rPr>
              <w:t>P</w:t>
            </w:r>
            <w:r>
              <w:rPr>
                <w:rFonts w:hint="eastAsia"/>
                <w:lang w:val="en-US" w:eastAsia="zh-CN"/>
              </w:rPr>
              <w:t xml:space="preserve">recoding </w:t>
            </w:r>
            <w:r>
              <w:rPr>
                <w:lang w:val="en-US" w:eastAsia="zh-CN"/>
              </w:rPr>
              <w:t>scheme</w:t>
            </w:r>
          </w:p>
        </w:tc>
        <w:tc>
          <w:tcPr>
            <w:tcW w:w="3576" w:type="dxa"/>
          </w:tcPr>
          <w:p w14:paraId="03BFB7F7" w14:textId="5560A768" w:rsidR="00B87143" w:rsidRDefault="00B87143" w:rsidP="0099408C">
            <w:pPr>
              <w:cnfStyle w:val="000000100000" w:firstRow="0" w:lastRow="0" w:firstColumn="0" w:lastColumn="0" w:oddVBand="0" w:evenVBand="0" w:oddHBand="1" w:evenHBand="0" w:firstRowFirstColumn="0" w:firstRowLastColumn="0" w:lastRowFirstColumn="0" w:lastRowLastColumn="0"/>
              <w:rPr>
                <w:rFonts w:hint="eastAsia"/>
                <w:lang w:val="en-US" w:eastAsia="zh-CN"/>
              </w:rPr>
            </w:pPr>
            <w:r>
              <w:rPr>
                <w:lang w:val="en-US" w:eastAsia="zh-CN"/>
              </w:rPr>
              <w:t>W</w:t>
            </w:r>
            <w:r>
              <w:rPr>
                <w:rFonts w:hint="eastAsia"/>
                <w:lang w:val="en-US" w:eastAsia="zh-CN"/>
              </w:rPr>
              <w:t xml:space="preserve">ideband </w:t>
            </w:r>
            <w:r>
              <w:rPr>
                <w:lang w:val="en-US" w:eastAsia="zh-CN"/>
              </w:rPr>
              <w:t>precoder</w:t>
            </w:r>
            <w:bookmarkStart w:id="0" w:name="_GoBack"/>
            <w:bookmarkEnd w:id="0"/>
          </w:p>
        </w:tc>
      </w:tr>
    </w:tbl>
    <w:p w14:paraId="317A67E5" w14:textId="77777777" w:rsidR="0099408C" w:rsidRPr="0099408C" w:rsidRDefault="0099408C" w:rsidP="0099408C">
      <w:pPr>
        <w:rPr>
          <w:rFonts w:hint="eastAsia"/>
          <w:lang w:val="en-US" w:eastAsia="zh-CN"/>
        </w:rPr>
      </w:pPr>
    </w:p>
    <w:sectPr w:rsidR="0099408C" w:rsidRPr="0099408C"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510EC2" w:rsidRDefault="00510EC2">
      <w:r>
        <w:separator/>
      </w:r>
    </w:p>
  </w:endnote>
  <w:endnote w:type="continuationSeparator" w:id="0">
    <w:p w14:paraId="071F1724" w14:textId="77777777" w:rsidR="00510EC2" w:rsidRDefault="0051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510EC2" w:rsidRDefault="00510EC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510EC2" w:rsidRDefault="00510EC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510EC2" w:rsidRDefault="00510EC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8714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7143">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510EC2" w:rsidRDefault="00510EC2">
      <w:r>
        <w:separator/>
      </w:r>
    </w:p>
  </w:footnote>
  <w:footnote w:type="continuationSeparator" w:id="0">
    <w:p w14:paraId="439D2973" w14:textId="77777777" w:rsidR="00510EC2" w:rsidRDefault="00510E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510EC2" w:rsidRDefault="00510EC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8"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0"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4"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287149F"/>
    <w:multiLevelType w:val="hybridMultilevel"/>
    <w:tmpl w:val="909E88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38"/>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33"/>
  </w:num>
  <w:num w:numId="7">
    <w:abstractNumId w:val="30"/>
  </w:num>
  <w:num w:numId="8">
    <w:abstractNumId w:val="19"/>
  </w:num>
  <w:num w:numId="9">
    <w:abstractNumId w:val="9"/>
  </w:num>
  <w:num w:numId="10">
    <w:abstractNumId w:val="7"/>
  </w:num>
  <w:num w:numId="11">
    <w:abstractNumId w:val="24"/>
  </w:num>
  <w:num w:numId="12">
    <w:abstractNumId w:val="13"/>
  </w:num>
  <w:num w:numId="13">
    <w:abstractNumId w:val="20"/>
  </w:num>
  <w:num w:numId="14">
    <w:abstractNumId w:val="23"/>
  </w:num>
  <w:num w:numId="15">
    <w:abstractNumId w:val="25"/>
  </w:num>
  <w:num w:numId="16">
    <w:abstractNumId w:val="34"/>
  </w:num>
  <w:num w:numId="17">
    <w:abstractNumId w:val="32"/>
  </w:num>
  <w:num w:numId="18">
    <w:abstractNumId w:val="6"/>
  </w:num>
  <w:num w:numId="19">
    <w:abstractNumId w:val="18"/>
  </w:num>
  <w:num w:numId="20">
    <w:abstractNumId w:val="36"/>
  </w:num>
  <w:num w:numId="21">
    <w:abstractNumId w:val="1"/>
  </w:num>
  <w:num w:numId="22">
    <w:abstractNumId w:val="2"/>
  </w:num>
  <w:num w:numId="23">
    <w:abstractNumId w:val="11"/>
  </w:num>
  <w:num w:numId="24">
    <w:abstractNumId w:val="10"/>
  </w:num>
  <w:num w:numId="25">
    <w:abstractNumId w:val="28"/>
  </w:num>
  <w:num w:numId="26">
    <w:abstractNumId w:val="31"/>
  </w:num>
  <w:num w:numId="27">
    <w:abstractNumId w:val="4"/>
  </w:num>
  <w:num w:numId="28">
    <w:abstractNumId w:val="5"/>
  </w:num>
  <w:num w:numId="29">
    <w:abstractNumId w:val="26"/>
  </w:num>
  <w:num w:numId="30">
    <w:abstractNumId w:val="16"/>
  </w:num>
  <w:num w:numId="31">
    <w:abstractNumId w:val="22"/>
  </w:num>
  <w:num w:numId="32">
    <w:abstractNumId w:val="12"/>
  </w:num>
  <w:num w:numId="33">
    <w:abstractNumId w:val="37"/>
  </w:num>
  <w:num w:numId="34">
    <w:abstractNumId w:val="27"/>
  </w:num>
  <w:num w:numId="35">
    <w:abstractNumId w:val="3"/>
  </w:num>
  <w:num w:numId="36">
    <w:abstractNumId w:val="35"/>
  </w:num>
  <w:num w:numId="37">
    <w:abstractNumId w:val="8"/>
  </w:num>
  <w:num w:numId="38">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C68166-C180-49CB-A381-8179DBA8263D}">
  <ds:schemaRefs>
    <ds:schemaRef ds:uri="http://purl.org/dc/terms/"/>
    <ds:schemaRef ds:uri="http://www.w3.org/XML/1998/namespac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B5EA7414-C815-4CF2-8A89-9E52D768B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5</Pages>
  <Words>1913</Words>
  <Characters>9771</Characters>
  <Application>Microsoft Office Word</Application>
  <DocSecurity>0</DocSecurity>
  <Lines>189</Lines>
  <Paragraphs>113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11632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4</cp:revision>
  <cp:lastPrinted>2011-11-09T07:49:00Z</cp:lastPrinted>
  <dcterms:created xsi:type="dcterms:W3CDTF">2017-11-13T04:42:00Z</dcterms:created>
  <dcterms:modified xsi:type="dcterms:W3CDTF">2017-11-18T04:29:00Z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2017-11-18 04:29:23Z</vt:lpwstr>
  </property>
  <property fmtid="{D5CDD505-2E9C-101B-9397-08002B2CF9AE}" pid="12" name="ContentTypeId">
    <vt:lpwstr>0x010100E7203326D341CE4C85D524438E4584D9</vt:lpwstr>
  </property>
  <property fmtid="{D5CDD505-2E9C-101B-9397-08002B2CF9AE}" pid="13" name="CTPClassification">
    <vt:lpwstr>CTP_IC</vt:lpwstr>
  </property>
</Properties>
</file>